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1297"/>
        </w:tabs>
        <w:spacing w:line="240" w:lineRule="auto"/>
        <w:ind w:firstLine="0" w:firstLineChars="0"/>
        <w:jc w:val="center"/>
        <w:rPr>
          <w:rFonts w:hint="eastAsia" w:ascii="宋体" w:hAnsi="宋体" w:cs="宋体"/>
          <w:b w:val="0"/>
          <w:bCs w:val="0"/>
          <w:color w:val="auto"/>
          <w:sz w:val="36"/>
          <w:szCs w:val="36"/>
          <w:highlight w:val="none"/>
          <w:lang w:eastAsia="zh-CN" w:bidi="en-US"/>
        </w:rPr>
      </w:pPr>
      <w:bookmarkStart w:id="0" w:name="_Toc28400"/>
      <w:bookmarkStart w:id="1" w:name="_Toc27262"/>
      <w:bookmarkStart w:id="2" w:name="_Toc27900"/>
      <w:bookmarkStart w:id="3" w:name="_Toc101277312"/>
      <w:bookmarkStart w:id="4" w:name="_Toc26893"/>
      <w:bookmarkStart w:id="5" w:name="_Toc4784"/>
      <w:bookmarkStart w:id="6" w:name="_Toc23836"/>
    </w:p>
    <w:p>
      <w:pPr>
        <w:tabs>
          <w:tab w:val="left" w:pos="1297"/>
        </w:tabs>
        <w:spacing w:line="240" w:lineRule="auto"/>
        <w:ind w:firstLine="0" w:firstLineChars="0"/>
        <w:jc w:val="center"/>
        <w:rPr>
          <w:rFonts w:hint="eastAsia" w:ascii="宋体" w:hAnsi="宋体" w:eastAsia="宋体" w:cs="宋体"/>
          <w:b w:val="0"/>
          <w:bCs w:val="0"/>
          <w:color w:val="auto"/>
          <w:sz w:val="36"/>
          <w:szCs w:val="36"/>
          <w:highlight w:val="none"/>
          <w:lang w:eastAsia="zh-CN" w:bidi="en-US"/>
        </w:rPr>
      </w:pPr>
      <w:r>
        <w:rPr>
          <w:rFonts w:hint="eastAsia" w:ascii="宋体" w:hAnsi="宋体" w:cs="宋体"/>
          <w:b w:val="0"/>
          <w:bCs w:val="0"/>
          <w:color w:val="auto"/>
          <w:sz w:val="36"/>
          <w:szCs w:val="36"/>
          <w:highlight w:val="none"/>
          <w:lang w:eastAsia="zh-CN" w:bidi="en-US"/>
        </w:rPr>
        <w:t>北京市石景山区1609街区新首钢核心区SS00-1609-0012地块R2二类居住用地</w:t>
      </w:r>
    </w:p>
    <w:p>
      <w:pPr>
        <w:pStyle w:val="4"/>
        <w:spacing w:before="63" w:beforeLines="20" w:after="63" w:afterLines="20" w:line="240" w:lineRule="auto"/>
        <w:jc w:val="center"/>
        <w:rPr>
          <w:rFonts w:hint="eastAsia" w:ascii="宋体" w:hAnsi="宋体" w:eastAsia="宋体" w:cs="宋体"/>
          <w:b w:val="0"/>
          <w:bCs w:val="0"/>
          <w:color w:val="auto"/>
          <w:sz w:val="36"/>
          <w:szCs w:val="36"/>
          <w:highlight w:val="none"/>
          <w:lang w:bidi="en-US"/>
        </w:rPr>
      </w:pPr>
      <w:bookmarkStart w:id="7" w:name="_Toc5629"/>
      <w:r>
        <w:rPr>
          <w:rFonts w:hint="eastAsia" w:ascii="宋体" w:hAnsi="宋体" w:eastAsia="宋体" w:cs="宋体"/>
          <w:b w:val="0"/>
          <w:bCs w:val="0"/>
          <w:color w:val="auto"/>
          <w:sz w:val="36"/>
          <w:szCs w:val="36"/>
          <w:highlight w:val="none"/>
          <w:lang w:bidi="en-US"/>
        </w:rPr>
        <w:t>国有建设用地使用权</w:t>
      </w:r>
      <w:bookmarkStart w:id="8" w:name="_Toc41366853"/>
      <w:bookmarkStart w:id="9" w:name="_Toc41366787"/>
      <w:r>
        <w:rPr>
          <w:rFonts w:hint="eastAsia" w:ascii="宋体" w:hAnsi="宋体" w:eastAsia="宋体" w:cs="宋体"/>
          <w:b w:val="0"/>
          <w:bCs w:val="0"/>
          <w:color w:val="auto"/>
          <w:sz w:val="36"/>
          <w:szCs w:val="36"/>
          <w:highlight w:val="none"/>
          <w:lang w:bidi="en-US"/>
        </w:rPr>
        <w:t>挂牌</w:t>
      </w:r>
      <w:bookmarkStart w:id="10" w:name="_Toc11484"/>
      <w:r>
        <w:rPr>
          <w:rFonts w:hint="eastAsia" w:ascii="宋体" w:hAnsi="宋体" w:eastAsia="宋体" w:cs="宋体"/>
          <w:b w:val="0"/>
          <w:bCs w:val="0"/>
          <w:color w:val="auto"/>
          <w:sz w:val="36"/>
          <w:szCs w:val="36"/>
          <w:highlight w:val="none"/>
          <w:lang w:bidi="en-US"/>
        </w:rPr>
        <w:t>出让公告</w:t>
      </w:r>
      <w:bookmarkEnd w:id="0"/>
      <w:bookmarkEnd w:id="1"/>
      <w:bookmarkEnd w:id="2"/>
      <w:bookmarkEnd w:id="3"/>
      <w:bookmarkEnd w:id="4"/>
      <w:bookmarkEnd w:id="5"/>
      <w:bookmarkEnd w:id="6"/>
      <w:bookmarkEnd w:id="7"/>
      <w:bookmarkEnd w:id="8"/>
      <w:bookmarkEnd w:id="9"/>
      <w:bookmarkEnd w:id="10"/>
    </w:p>
    <w:p>
      <w:pPr>
        <w:tabs>
          <w:tab w:val="left" w:pos="1297"/>
        </w:tabs>
        <w:spacing w:line="240" w:lineRule="auto"/>
        <w:ind w:firstLine="560" w:firstLineChars="200"/>
        <w:rPr>
          <w:rFonts w:ascii="Times New Roman" w:hAnsi="Times New Roman" w:eastAsia="仿宋_GB2312" w:cs="Times New Roman"/>
          <w:color w:val="auto"/>
          <w:sz w:val="28"/>
          <w:highlight w:val="none"/>
        </w:rPr>
      </w:pP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根据国家和北京市的相关规定，经北京市人</w:t>
      </w:r>
      <w:r>
        <w:rPr>
          <w:rFonts w:ascii="Times New Roman" w:hAnsi="Times New Roman" w:eastAsia="仿宋_GB2312" w:cs="Times New Roman"/>
          <w:color w:val="auto"/>
          <w:sz w:val="28"/>
          <w:szCs w:val="28"/>
          <w:highlight w:val="none"/>
        </w:rPr>
        <w:t>民政府批准，北京市</w:t>
      </w:r>
      <w:r>
        <w:rPr>
          <w:rFonts w:hint="default" w:ascii="Times New Roman" w:hAnsi="Times New Roman" w:eastAsia="仿宋_GB2312" w:cs="Times New Roman"/>
          <w:color w:val="auto"/>
          <w:sz w:val="28"/>
          <w:szCs w:val="28"/>
          <w:highlight w:val="none"/>
        </w:rPr>
        <w:t>规划和自然资源委员会</w:t>
      </w:r>
      <w:r>
        <w:rPr>
          <w:rFonts w:ascii="Times New Roman" w:hAnsi="Times New Roman" w:eastAsia="仿宋_GB2312" w:cs="Times New Roman"/>
          <w:color w:val="auto"/>
          <w:sz w:val="28"/>
          <w:szCs w:val="28"/>
          <w:highlight w:val="none"/>
        </w:rPr>
        <w:t>决定在</w:t>
      </w:r>
      <w:r>
        <w:rPr>
          <w:rFonts w:hint="default" w:ascii="Times New Roman" w:hAnsi="Times New Roman" w:eastAsia="仿宋_GB2312" w:cs="Times New Roman"/>
          <w:color w:val="auto"/>
          <w:sz w:val="28"/>
          <w:highlight w:val="none"/>
        </w:rPr>
        <w:t>北京市丰台区西三环南路1号市公共资源交易综合分平台</w:t>
      </w:r>
      <w:r>
        <w:rPr>
          <w:rFonts w:hint="eastAsia" w:ascii="Times New Roman" w:hAnsi="Times New Roman" w:eastAsia="仿宋_GB2312" w:cs="Times New Roman"/>
          <w:color w:val="auto"/>
          <w:sz w:val="28"/>
          <w:highlight w:val="none"/>
          <w:lang w:val="en-US" w:eastAsia="zh-CN"/>
        </w:rPr>
        <w:t>11</w:t>
      </w:r>
      <w:r>
        <w:rPr>
          <w:rFonts w:hint="default" w:ascii="Times New Roman" w:hAnsi="Times New Roman" w:eastAsia="仿宋_GB2312" w:cs="Times New Roman"/>
          <w:color w:val="auto"/>
          <w:sz w:val="28"/>
          <w:highlight w:val="none"/>
        </w:rPr>
        <w:t>层，公开挂牌出让</w:t>
      </w:r>
      <w:r>
        <w:rPr>
          <w:rFonts w:hint="eastAsia" w:eastAsia="仿宋_GB2312" w:cs="Times New Roman"/>
          <w:color w:val="auto"/>
          <w:sz w:val="28"/>
          <w:highlight w:val="none"/>
          <w:lang w:eastAsia="zh-CN"/>
        </w:rPr>
        <w:t>北京市石景山区1609街区新首钢核心区SS00-1609-0012地块R2二类居住用地</w:t>
      </w:r>
      <w:r>
        <w:rPr>
          <w:rFonts w:hint="default" w:ascii="Times New Roman" w:hAnsi="Times New Roman" w:eastAsia="仿宋_GB2312" w:cs="Times New Roman"/>
          <w:color w:val="auto"/>
          <w:sz w:val="28"/>
          <w:highlight w:val="none"/>
        </w:rPr>
        <w:t>国有建设用地使用权。北</w:t>
      </w:r>
      <w:r>
        <w:rPr>
          <w:rFonts w:ascii="Times New Roman" w:hAnsi="Times New Roman" w:eastAsia="仿宋_GB2312" w:cs="Times New Roman"/>
          <w:color w:val="auto"/>
          <w:sz w:val="28"/>
          <w:highlight w:val="none"/>
        </w:rPr>
        <w:t>京市公共资源交易中心负责本次挂牌出让的组</w:t>
      </w:r>
      <w:r>
        <w:rPr>
          <w:rFonts w:hint="default" w:ascii="Times New Roman" w:hAnsi="Times New Roman" w:eastAsia="仿宋_GB2312" w:cs="Times New Roman"/>
          <w:color w:val="auto"/>
          <w:sz w:val="28"/>
          <w:highlight w:val="none"/>
        </w:rPr>
        <w:t>织和实施工作</w:t>
      </w:r>
      <w:r>
        <w:rPr>
          <w:rFonts w:ascii="Times New Roman" w:hAnsi="Times New Roman" w:eastAsia="仿宋_GB2312" w:cs="Times New Roman"/>
          <w:color w:val="auto"/>
          <w:sz w:val="28"/>
          <w:highlight w:val="none"/>
        </w:rPr>
        <w:t>。</w:t>
      </w: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一、宗地基本情况</w:t>
      </w:r>
    </w:p>
    <w:p>
      <w:pPr>
        <w:tabs>
          <w:tab w:val="left" w:pos="1297"/>
        </w:tabs>
        <w:spacing w:line="240" w:lineRule="auto"/>
        <w:ind w:firstLine="560" w:firstLineChars="200"/>
        <w:rPr>
          <w:rFonts w:hint="eastAsia"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rPr>
        <w:t>本次挂牌出让宗地位于</w:t>
      </w:r>
      <w:r>
        <w:rPr>
          <w:rFonts w:hint="eastAsia" w:eastAsia="仿宋_GB2312" w:cs="Times New Roman"/>
          <w:color w:val="auto"/>
          <w:sz w:val="28"/>
          <w:highlight w:val="none"/>
          <w:lang w:eastAsia="zh-CN"/>
        </w:rPr>
        <w:t>石景山区古城街道</w:t>
      </w:r>
      <w:r>
        <w:rPr>
          <w:rFonts w:hint="default" w:ascii="Times New Roman" w:hAnsi="Times New Roman" w:eastAsia="仿宋_GB2312" w:cs="Times New Roman"/>
          <w:color w:val="auto"/>
          <w:sz w:val="28"/>
          <w:highlight w:val="none"/>
        </w:rPr>
        <w:t>。四至范围详见</w:t>
      </w:r>
      <w:r>
        <w:rPr>
          <w:rFonts w:hint="eastAsia" w:ascii="Times New Roman" w:hAnsi="Times New Roman" w:eastAsia="仿宋_GB2312" w:cs="Times New Roman"/>
          <w:color w:val="auto"/>
          <w:sz w:val="28"/>
          <w:highlight w:val="none"/>
          <w:lang w:eastAsia="zh-CN"/>
        </w:rPr>
        <w:t>《供地项目“多规合一”协同平台审核意见的函》</w:t>
      </w:r>
      <w:r>
        <w:rPr>
          <w:rFonts w:hint="default" w:ascii="Times New Roman" w:hAnsi="Times New Roman" w:eastAsia="仿宋_GB2312" w:cs="Times New Roman"/>
          <w:color w:val="auto"/>
          <w:sz w:val="28"/>
          <w:highlight w:val="none"/>
          <w:lang w:eastAsia="zh-CN"/>
        </w:rPr>
        <w:t>（</w:t>
      </w:r>
      <w:r>
        <w:rPr>
          <w:rFonts w:hint="eastAsia" w:eastAsia="仿宋_GB2312" w:cs="Times New Roman"/>
          <w:color w:val="auto"/>
          <w:sz w:val="28"/>
          <w:highlight w:val="none"/>
          <w:lang w:eastAsia="zh-CN"/>
        </w:rPr>
        <w:t>京规自（石）供审函[2025]0004号</w:t>
      </w:r>
      <w:r>
        <w:rPr>
          <w:rFonts w:hint="default" w:ascii="Times New Roman" w:hAnsi="Times New Roman" w:eastAsia="仿宋_GB2312" w:cs="Times New Roman"/>
          <w:color w:val="auto"/>
          <w:sz w:val="28"/>
          <w:highlight w:val="none"/>
          <w:lang w:eastAsia="zh-CN"/>
        </w:rPr>
        <w:t>）及其附图。</w:t>
      </w: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szCs w:val="28"/>
          <w:highlight w:val="none"/>
        </w:rPr>
        <w:t>该宗地将以“</w:t>
      </w:r>
      <w:r>
        <w:rPr>
          <w:rFonts w:hint="eastAsia" w:eastAsia="仿宋_GB2312" w:cs="Times New Roman"/>
          <w:color w:val="auto"/>
          <w:sz w:val="28"/>
          <w:szCs w:val="28"/>
          <w:highlight w:val="none"/>
          <w:lang w:eastAsia="zh-CN"/>
        </w:rPr>
        <w:t>七</w:t>
      </w:r>
      <w:r>
        <w:rPr>
          <w:rFonts w:hint="eastAsia" w:ascii="Times New Roman" w:hAnsi="Times New Roman" w:eastAsia="仿宋_GB2312" w:cs="Times New Roman"/>
          <w:color w:val="auto"/>
          <w:sz w:val="28"/>
          <w:szCs w:val="28"/>
          <w:highlight w:val="none"/>
          <w:lang w:eastAsia="zh-CN"/>
        </w:rPr>
        <w:t>通一平</w:t>
      </w:r>
      <w:r>
        <w:rPr>
          <w:rFonts w:hint="default" w:ascii="Times New Roman" w:hAnsi="Times New Roman" w:eastAsia="仿宋_GB2312" w:cs="Times New Roman"/>
          <w:color w:val="auto"/>
          <w:sz w:val="28"/>
          <w:szCs w:val="28"/>
          <w:highlight w:val="none"/>
        </w:rPr>
        <w:t>”形式供地。规划经济技术指标如下表：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701"/>
        <w:gridCol w:w="1418"/>
        <w:gridCol w:w="1984"/>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870" w:type="dxa"/>
            <w:noWrap w:val="0"/>
            <w:vAlign w:val="center"/>
          </w:tcPr>
          <w:p>
            <w:pPr>
              <w:pStyle w:val="13"/>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挂牌编号</w:t>
            </w:r>
          </w:p>
        </w:tc>
        <w:tc>
          <w:tcPr>
            <w:tcW w:w="1701" w:type="dxa"/>
            <w:noWrap w:val="0"/>
            <w:vAlign w:val="center"/>
          </w:tcPr>
          <w:p>
            <w:pPr>
              <w:pStyle w:val="13"/>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用地性质</w:t>
            </w:r>
          </w:p>
        </w:tc>
        <w:tc>
          <w:tcPr>
            <w:tcW w:w="1418" w:type="dxa"/>
            <w:noWrap w:val="0"/>
            <w:vAlign w:val="center"/>
          </w:tcPr>
          <w:p>
            <w:pPr>
              <w:pStyle w:val="13"/>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出让年限</w:t>
            </w:r>
          </w:p>
        </w:tc>
        <w:tc>
          <w:tcPr>
            <w:tcW w:w="1984" w:type="dxa"/>
            <w:noWrap w:val="0"/>
            <w:vAlign w:val="center"/>
          </w:tcPr>
          <w:p>
            <w:pPr>
              <w:pStyle w:val="13"/>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用地规模</w:t>
            </w:r>
          </w:p>
          <w:p>
            <w:pPr>
              <w:pStyle w:val="13"/>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（平方米）</w:t>
            </w:r>
          </w:p>
        </w:tc>
        <w:tc>
          <w:tcPr>
            <w:tcW w:w="1671" w:type="dxa"/>
            <w:noWrap w:val="0"/>
            <w:vAlign w:val="center"/>
          </w:tcPr>
          <w:p>
            <w:pPr>
              <w:pStyle w:val="13"/>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地上建筑规模（平方米）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1870" w:type="dxa"/>
            <w:noWrap w:val="0"/>
            <w:vAlign w:val="center"/>
          </w:tcPr>
          <w:p>
            <w:pPr>
              <w:pStyle w:val="13"/>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京土储挂</w:t>
            </w:r>
            <w:r>
              <w:rPr>
                <w:rFonts w:hint="eastAsia" w:ascii="Times New Roman" w:hAnsi="Times New Roman" w:cs="Times New Roman"/>
                <w:color w:val="auto"/>
                <w:spacing w:val="0"/>
                <w:sz w:val="24"/>
                <w:highlight w:val="none"/>
                <w:lang w:val="en-US" w:eastAsia="zh-CN"/>
              </w:rPr>
              <w:t>（石）</w:t>
            </w:r>
            <w:r>
              <w:rPr>
                <w:rFonts w:hint="eastAsia" w:ascii="Times New Roman" w:hAnsi="Times New Roman" w:eastAsia="仿宋_GB2312" w:cs="Times New Roman"/>
                <w:color w:val="auto"/>
                <w:spacing w:val="0"/>
                <w:sz w:val="24"/>
                <w:highlight w:val="none"/>
                <w:lang w:val="en-US" w:eastAsia="zh-CN"/>
              </w:rPr>
              <w:t>[2025]</w:t>
            </w:r>
            <w:r>
              <w:rPr>
                <w:rFonts w:hint="default" w:ascii="Times New Roman" w:hAnsi="Times New Roman" w:cs="Times New Roman"/>
                <w:color w:val="auto"/>
                <w:spacing w:val="0"/>
                <w:sz w:val="24"/>
                <w:highlight w:val="none"/>
                <w:lang w:val="en-US" w:eastAsia="zh-CN"/>
              </w:rPr>
              <w:t>048号</w:t>
            </w:r>
          </w:p>
        </w:tc>
        <w:tc>
          <w:tcPr>
            <w:tcW w:w="1701" w:type="dxa"/>
            <w:noWrap w:val="0"/>
            <w:vAlign w:val="center"/>
          </w:tcPr>
          <w:p>
            <w:pPr>
              <w:pStyle w:val="13"/>
              <w:spacing w:line="240" w:lineRule="auto"/>
              <w:ind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R2二类居住用地</w:t>
            </w:r>
          </w:p>
        </w:tc>
        <w:tc>
          <w:tcPr>
            <w:tcW w:w="1418" w:type="dxa"/>
            <w:noWrap w:val="0"/>
            <w:vAlign w:val="center"/>
          </w:tcPr>
          <w:p>
            <w:pPr>
              <w:pStyle w:val="13"/>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居住70年</w:t>
            </w:r>
          </w:p>
          <w:p>
            <w:pPr>
              <w:pStyle w:val="13"/>
              <w:spacing w:line="240" w:lineRule="auto"/>
              <w:ind w:left="0" w:leftChars="0"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商业40年</w:t>
            </w:r>
          </w:p>
          <w:p>
            <w:pPr>
              <w:pStyle w:val="13"/>
              <w:spacing w:line="240" w:lineRule="auto"/>
              <w:ind w:left="0" w:leftChars="0" w:firstLine="0" w:firstLineChars="0"/>
              <w:jc w:val="center"/>
              <w:rPr>
                <w:rFonts w:hint="default" w:ascii="Times New Roman" w:hAnsi="Times New Roman" w:eastAsia="仿宋_GB2312" w:cs="Times New Roman"/>
                <w:color w:val="auto"/>
                <w:spacing w:val="0"/>
                <w:sz w:val="24"/>
                <w:highlight w:val="none"/>
                <w:lang w:val="en-US" w:eastAsia="zh-CN"/>
              </w:rPr>
            </w:pPr>
            <w:r>
              <w:rPr>
                <w:rFonts w:hint="default" w:ascii="Times New Roman" w:hAnsi="Times New Roman" w:eastAsia="仿宋_GB2312" w:cs="Times New Roman"/>
                <w:color w:val="auto"/>
                <w:spacing w:val="0"/>
                <w:sz w:val="24"/>
                <w:highlight w:val="none"/>
                <w:lang w:val="en-US" w:eastAsia="zh-CN"/>
              </w:rPr>
              <w:t>办公50年</w:t>
            </w:r>
          </w:p>
        </w:tc>
        <w:tc>
          <w:tcPr>
            <w:tcW w:w="1984" w:type="dxa"/>
            <w:noWrap w:val="0"/>
            <w:vAlign w:val="center"/>
          </w:tcPr>
          <w:p>
            <w:pPr>
              <w:spacing w:line="240" w:lineRule="auto"/>
              <w:jc w:val="center"/>
              <w:rPr>
                <w:rFonts w:hint="default" w:ascii="Times New Roman" w:hAnsi="Times New Roman" w:eastAsia="仿宋_GB2312" w:cs="Times New Roman"/>
                <w:color w:val="auto"/>
                <w:kern w:val="15"/>
                <w:sz w:val="24"/>
                <w:highlight w:val="none"/>
                <w:lang w:val="en-US"/>
              </w:rPr>
            </w:pPr>
            <w:r>
              <w:rPr>
                <w:rFonts w:hint="default" w:eastAsia="仿宋_GB2312" w:cs="Times New Roman"/>
                <w:color w:val="auto"/>
                <w:sz w:val="24"/>
                <w:highlight w:val="none"/>
                <w:lang w:val="en-US"/>
              </w:rPr>
              <w:t>16626.58</w:t>
            </w:r>
          </w:p>
        </w:tc>
        <w:tc>
          <w:tcPr>
            <w:tcW w:w="1671" w:type="dxa"/>
            <w:noWrap w:val="0"/>
            <w:vAlign w:val="center"/>
          </w:tcPr>
          <w:p>
            <w:pPr>
              <w:spacing w:line="240" w:lineRule="auto"/>
              <w:jc w:val="center"/>
              <w:rPr>
                <w:rFonts w:hint="default" w:ascii="Times New Roman" w:hAnsi="Times New Roman" w:eastAsia="仿宋_GB2312" w:cs="Times New Roman"/>
                <w:color w:val="auto"/>
                <w:kern w:val="15"/>
                <w:sz w:val="24"/>
                <w:highlight w:val="none"/>
                <w:lang w:val="en-US"/>
              </w:rPr>
            </w:pPr>
            <w:r>
              <w:rPr>
                <w:rFonts w:hint="default" w:eastAsia="仿宋_GB2312" w:cs="Times New Roman"/>
                <w:color w:val="auto"/>
                <w:sz w:val="24"/>
                <w:highlight w:val="none"/>
                <w:lang w:val="en-US"/>
              </w:rPr>
              <w:t>36578</w:t>
            </w:r>
          </w:p>
        </w:tc>
      </w:tr>
    </w:tbl>
    <w:p>
      <w:pPr>
        <w:pStyle w:val="7"/>
        <w:spacing w:line="240" w:lineRule="auto"/>
        <w:ind w:right="0" w:firstLine="560" w:firstLineChars="200"/>
        <w:jc w:val="both"/>
        <w:rPr>
          <w:rFonts w:ascii="Times New Roman" w:hAnsi="Times New Roman" w:cs="Times New Roman"/>
          <w:color w:val="auto"/>
          <w:sz w:val="28"/>
          <w:highlight w:val="none"/>
        </w:rPr>
      </w:pPr>
      <w:r>
        <w:rPr>
          <w:rFonts w:ascii="Times New Roman" w:hAnsi="Times New Roman" w:cs="Times New Roman"/>
          <w:color w:val="auto"/>
          <w:sz w:val="28"/>
          <w:highlight w:val="none"/>
        </w:rPr>
        <w:t>二、挂牌出让起始价为人民币</w:t>
      </w:r>
      <w:r>
        <w:rPr>
          <w:rFonts w:hint="default" w:ascii="Times New Roman" w:cs="Times New Roman"/>
          <w:color w:val="auto"/>
          <w:sz w:val="28"/>
          <w:highlight w:val="none"/>
          <w:lang w:val="en-US" w:eastAsia="zh-CN"/>
        </w:rPr>
        <w:t>139000</w:t>
      </w:r>
      <w:r>
        <w:rPr>
          <w:rFonts w:hint="default" w:ascii="Times New Roman" w:hAnsi="Times New Roman" w:cs="Times New Roman"/>
          <w:color w:val="auto"/>
          <w:sz w:val="28"/>
          <w:highlight w:val="none"/>
          <w:lang w:val="en-US" w:eastAsia="zh-CN"/>
        </w:rPr>
        <w:t>万元</w:t>
      </w:r>
      <w:r>
        <w:rPr>
          <w:rFonts w:ascii="Times New Roman" w:hAnsi="Times New Roman" w:cs="Times New Roman"/>
          <w:color w:val="auto"/>
          <w:sz w:val="28"/>
          <w:highlight w:val="none"/>
        </w:rPr>
        <w:t>，竞价阶梯为人民币</w:t>
      </w:r>
      <w:r>
        <w:rPr>
          <w:rFonts w:hint="default" w:ascii="Times New Roman" w:cs="Times New Roman"/>
          <w:color w:val="auto"/>
          <w:sz w:val="28"/>
          <w:highlight w:val="none"/>
          <w:lang w:val="en-US" w:eastAsia="zh-CN"/>
        </w:rPr>
        <w:t>150万元</w:t>
      </w:r>
      <w:r>
        <w:rPr>
          <w:rFonts w:ascii="Times New Roman" w:hAnsi="Times New Roman" w:cs="Times New Roman"/>
          <w:color w:val="auto"/>
          <w:sz w:val="28"/>
          <w:highlight w:val="none"/>
        </w:rPr>
        <w:t>，竞买保证金为人民币</w:t>
      </w:r>
      <w:r>
        <w:rPr>
          <w:rFonts w:hint="default" w:ascii="Times New Roman" w:cs="Times New Roman"/>
          <w:color w:val="auto"/>
          <w:sz w:val="28"/>
          <w:highlight w:val="none"/>
          <w:lang w:val="en-US" w:eastAsia="zh-CN"/>
        </w:rPr>
        <w:t>27800</w:t>
      </w:r>
      <w:r>
        <w:rPr>
          <w:rFonts w:hint="default" w:ascii="Times New Roman" w:hAnsi="Times New Roman" w:cs="Times New Roman"/>
          <w:color w:val="auto"/>
          <w:sz w:val="28"/>
          <w:highlight w:val="none"/>
          <w:lang w:val="en-US" w:eastAsia="zh-CN"/>
        </w:rPr>
        <w:t>万元</w:t>
      </w:r>
      <w:r>
        <w:rPr>
          <w:rFonts w:ascii="Times New Roman" w:hAnsi="Times New Roman" w:cs="Times New Roman"/>
          <w:color w:val="auto"/>
          <w:sz w:val="28"/>
          <w:highlight w:val="none"/>
        </w:rPr>
        <w:t>。</w:t>
      </w:r>
    </w:p>
    <w:p>
      <w:pPr>
        <w:pStyle w:val="7"/>
        <w:spacing w:line="240" w:lineRule="auto"/>
        <w:ind w:right="0" w:firstLine="560" w:firstLineChars="200"/>
        <w:jc w:val="both"/>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三、参加竞买的企业须具有房地产开发资质，可以独立竞买也可以联合竞买，联合竞买的联合体各方须同时具有房地产开发资质。同一企业及其控股的各个公司不得参加同一宗地的竞买。</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竞买人参与宗地出让活动所交竞买保证金及竞得后需支付的全部地价款均为竞买人合规自有资金，不属于股东违规提供借款、转贷、担保或其他相关融资便利；不属于直接或间接使用金融机构各类融资资金；不属于使用房地产产业链上下游关联企业借款或预付款；不属于使用其他自然人、法人、非法人组织的借款；不属于使用参与竞买企业控制的非房地产企业融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、竞得人或竞买人有下列行为之一，视为违约：</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（一）</w:t>
      </w:r>
      <w:r>
        <w:rPr>
          <w:rFonts w:hint="default" w:ascii="Times New Roman" w:hAnsi="Times New Roman" w:eastAsia="仿宋_GB2312" w:cs="Times New Roman"/>
          <w:color w:val="auto"/>
          <w:sz w:val="28"/>
          <w:highlight w:val="none"/>
        </w:rPr>
        <w:t>在宗地竞买期限内要求撤回其竞买报价的;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（二）</w:t>
      </w:r>
      <w:r>
        <w:rPr>
          <w:rFonts w:hint="default" w:ascii="Times New Roman" w:hAnsi="Times New Roman" w:eastAsia="仿宋_GB2312" w:cs="Times New Roman"/>
          <w:color w:val="auto"/>
          <w:sz w:val="28"/>
          <w:highlight w:val="none"/>
        </w:rPr>
        <w:t>提供虚假证明文件或隐瞒事实的；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（三）</w:t>
      </w:r>
      <w:r>
        <w:rPr>
          <w:rFonts w:hint="default" w:ascii="Times New Roman" w:hAnsi="Times New Roman" w:eastAsia="仿宋_GB2312" w:cs="Times New Roman"/>
          <w:color w:val="auto"/>
          <w:sz w:val="28"/>
          <w:highlight w:val="none"/>
        </w:rPr>
        <w:t>逾期未签订《国有建设用地使用权出让合同》的（若逾期未签订以上有关合同是由于不可抗力造成的，则本条款不适用）；</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所交竞买保证金及竞得后支付的全部地价款资金来源与承诺不符或违反规定的，或者不配合相关部门对其地价款来源进行取证、审查等工作的；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未遵守本挂牌交易文件的其他有关规定的。</w:t>
      </w:r>
    </w:p>
    <w:p>
      <w:pPr>
        <w:pStyle w:val="7"/>
        <w:spacing w:line="240" w:lineRule="auto"/>
        <w:ind w:right="0" w:firstLine="560" w:firstLineChars="200"/>
        <w:jc w:val="both"/>
        <w:rPr>
          <w:rFonts w:hint="default" w:ascii="Times New Roman" w:hAnsi="Times New Roman" w:cs="Times New Roman"/>
          <w:color w:val="auto"/>
          <w:sz w:val="28"/>
          <w:highlight w:val="none"/>
          <w:lang w:eastAsia="zh-CN"/>
        </w:rPr>
      </w:pPr>
      <w:r>
        <w:rPr>
          <w:rFonts w:hint="default" w:ascii="Times New Roman" w:hAnsi="Times New Roman" w:eastAsia="仿宋_GB2312" w:cs="Times New Roman"/>
          <w:color w:val="auto"/>
          <w:sz w:val="28"/>
          <w:highlight w:val="none"/>
        </w:rPr>
        <w:t>竞买人或竞得人有上述任一违约行为的，出让人可取消其竞买或竞得资格。竞买人或竞得人须承担相应的经济责任和法律责任，造成损失的，应负赔偿责任。尚未签订《国有建设用地使用权出让合同》的竞得人所交纳的保证金不予退还，已签订《国有建设用地使用权出让合同》的竞得人须以不少于出让宗地保证金金额承担违约责任，同时出让人有权收回出让宗地的国有建设用地使用权，竞得人一年内不得参加北京市土地竞买活动，出让人将竞得人违约行为及处理结果向社会公告。</w:t>
      </w:r>
    </w:p>
    <w:p>
      <w:pPr>
        <w:pStyle w:val="7"/>
        <w:spacing w:line="240" w:lineRule="auto"/>
        <w:ind w:right="0" w:firstLine="560" w:firstLineChars="200"/>
        <w:jc w:val="both"/>
        <w:rPr>
          <w:rFonts w:ascii="Times New Roman" w:hAnsi="Times New Roman" w:cs="Times New Roman"/>
          <w:color w:val="auto"/>
          <w:sz w:val="28"/>
          <w:highlight w:val="none"/>
        </w:rPr>
      </w:pPr>
      <w:r>
        <w:rPr>
          <w:rFonts w:hint="eastAsia" w:ascii="Times New Roman" w:hAnsi="Times New Roman" w:cs="Times New Roman"/>
          <w:color w:val="auto"/>
          <w:sz w:val="28"/>
          <w:highlight w:val="none"/>
          <w:lang w:eastAsia="zh-CN"/>
        </w:rPr>
        <w:t>六</w:t>
      </w:r>
      <w:r>
        <w:rPr>
          <w:rFonts w:ascii="Times New Roman" w:hAnsi="Times New Roman" w:cs="Times New Roman"/>
          <w:color w:val="auto"/>
          <w:sz w:val="28"/>
          <w:highlight w:val="none"/>
        </w:rPr>
        <w:t>、</w:t>
      </w:r>
      <w:r>
        <w:rPr>
          <w:rFonts w:hint="default" w:ascii="Times New Roman" w:hAnsi="Times New Roman" w:cs="Times New Roman"/>
          <w:color w:val="auto"/>
          <w:sz w:val="28"/>
          <w:highlight w:val="none"/>
        </w:rPr>
        <w:t>本次挂牌出让</w:t>
      </w:r>
      <w:r>
        <w:rPr>
          <w:rFonts w:hint="eastAsia" w:ascii="Times New Roman" w:hAnsi="Times New Roman" w:cs="Times New Roman"/>
          <w:color w:val="auto"/>
          <w:sz w:val="28"/>
          <w:highlight w:val="none"/>
          <w:lang w:eastAsia="zh-CN"/>
        </w:rPr>
        <w:t>宗地</w:t>
      </w:r>
      <w:r>
        <w:rPr>
          <w:rFonts w:hint="default" w:ascii="Times New Roman" w:hAnsi="Times New Roman" w:cs="Times New Roman"/>
          <w:color w:val="auto"/>
          <w:sz w:val="28"/>
          <w:highlight w:val="none"/>
        </w:rPr>
        <w:t>竞买申请起始时间为20</w:t>
      </w:r>
      <w:r>
        <w:rPr>
          <w:rFonts w:ascii="Times New Roman" w:hAnsi="Times New Roman" w:cs="Times New Roman"/>
          <w:color w:val="auto"/>
          <w:sz w:val="28"/>
          <w:highlight w:val="none"/>
        </w:rPr>
        <w:t>2</w:t>
      </w:r>
      <w:r>
        <w:rPr>
          <w:rFonts w:hint="eastAsia" w:ascii="Times New Roman" w:hAnsi="Times New Roman" w:cs="Times New Roman"/>
          <w:color w:val="auto"/>
          <w:sz w:val="28"/>
          <w:highlight w:val="none"/>
          <w:lang w:val="en-US" w:eastAsia="zh-CN"/>
        </w:rPr>
        <w:t>5</w:t>
      </w:r>
      <w:r>
        <w:rPr>
          <w:rFonts w:hint="default" w:ascii="Times New Roman" w:hAnsi="Times New Roman" w:cs="Times New Roman"/>
          <w:color w:val="auto"/>
          <w:sz w:val="28"/>
          <w:highlight w:val="none"/>
        </w:rPr>
        <w:t>年</w:t>
      </w:r>
      <w:r>
        <w:rPr>
          <w:rFonts w:hint="default" w:ascii="Times New Roman" w:cs="Times New Roman"/>
          <w:color w:val="auto"/>
          <w:sz w:val="28"/>
          <w:highlight w:val="none"/>
          <w:lang w:val="en-US" w:eastAsia="zh-CN"/>
        </w:rPr>
        <w:t>12月31日</w:t>
      </w:r>
      <w:r>
        <w:rPr>
          <w:rFonts w:hint="default" w:ascii="Times New Roman" w:hAnsi="Times New Roman" w:cs="Times New Roman"/>
          <w:color w:val="auto"/>
          <w:sz w:val="28"/>
          <w:highlight w:val="none"/>
        </w:rPr>
        <w:t>9：00时起，竞买申请截止时间为20</w:t>
      </w:r>
      <w:r>
        <w:rPr>
          <w:rFonts w:ascii="Times New Roman" w:hAnsi="Times New Roman" w:cs="Times New Roman"/>
          <w:color w:val="auto"/>
          <w:sz w:val="28"/>
          <w:highlight w:val="none"/>
          <w:lang w:val="en-US"/>
        </w:rPr>
        <w:t>2</w:t>
      </w:r>
      <w:r>
        <w:rPr>
          <w:rFonts w:hint="default" w:ascii="Times New Roman" w:cs="Times New Roman"/>
          <w:color w:val="auto"/>
          <w:sz w:val="28"/>
          <w:highlight w:val="none"/>
          <w:lang w:val="en-US" w:eastAsia="zh-CN"/>
        </w:rPr>
        <w:t>6</w:t>
      </w:r>
      <w:r>
        <w:rPr>
          <w:rFonts w:hint="default" w:ascii="Times New Roman" w:hAnsi="Times New Roman" w:cs="Times New Roman"/>
          <w:color w:val="auto"/>
          <w:sz w:val="28"/>
          <w:highlight w:val="none"/>
        </w:rPr>
        <w:t>年</w:t>
      </w:r>
      <w:r>
        <w:rPr>
          <w:rFonts w:hint="default" w:ascii="Times New Roman" w:cs="Times New Roman"/>
          <w:color w:val="auto"/>
          <w:sz w:val="28"/>
          <w:highlight w:val="none"/>
          <w:lang w:val="en-US" w:eastAsia="zh-CN"/>
        </w:rPr>
        <w:t>2月2日</w:t>
      </w:r>
      <w:r>
        <w:rPr>
          <w:rFonts w:ascii="Times New Roman" w:hAnsi="Times New Roman" w:cs="Times New Roman"/>
          <w:color w:val="auto"/>
          <w:sz w:val="28"/>
          <w:highlight w:val="none"/>
          <w:lang w:val="en-US"/>
        </w:rPr>
        <w:t>17</w:t>
      </w:r>
      <w:r>
        <w:rPr>
          <w:rFonts w:hint="default" w:ascii="Times New Roman" w:hAnsi="Times New Roman" w:cs="Times New Roman"/>
          <w:color w:val="auto"/>
          <w:sz w:val="28"/>
          <w:highlight w:val="none"/>
        </w:rPr>
        <w:t>：00时止；挂牌竞价起始时间为</w:t>
      </w:r>
      <w:r>
        <w:rPr>
          <w:rFonts w:hint="eastAsia" w:ascii="Times New Roman" w:hAnsi="Times New Roman" w:cs="Times New Roman"/>
          <w:color w:val="auto"/>
          <w:sz w:val="28"/>
          <w:highlight w:val="none"/>
          <w:lang w:eastAsia="zh-CN"/>
        </w:rPr>
        <w:t>202</w:t>
      </w:r>
      <w:r>
        <w:rPr>
          <w:rFonts w:hint="default" w:ascii="Times New Roman" w:cs="Times New Roman"/>
          <w:color w:val="auto"/>
          <w:sz w:val="28"/>
          <w:highlight w:val="none"/>
          <w:lang w:val="en-US" w:eastAsia="zh-CN"/>
        </w:rPr>
        <w:t>6</w:t>
      </w:r>
      <w:r>
        <w:rPr>
          <w:rFonts w:hint="eastAsia" w:ascii="Times New Roman" w:hAnsi="Times New Roman" w:cs="Times New Roman"/>
          <w:color w:val="auto"/>
          <w:sz w:val="28"/>
          <w:highlight w:val="none"/>
          <w:lang w:eastAsia="zh-CN"/>
        </w:rPr>
        <w:t>年</w:t>
      </w:r>
      <w:r>
        <w:rPr>
          <w:rFonts w:hint="default" w:ascii="Times New Roman" w:cs="Times New Roman"/>
          <w:color w:val="auto"/>
          <w:sz w:val="28"/>
          <w:highlight w:val="none"/>
          <w:lang w:val="en-US" w:eastAsia="zh-CN"/>
        </w:rPr>
        <w:t>1月20日</w:t>
      </w:r>
      <w:r>
        <w:rPr>
          <w:rFonts w:hint="default" w:ascii="Times New Roman" w:hAnsi="Times New Roman" w:cs="Times New Roman"/>
          <w:color w:val="auto"/>
          <w:sz w:val="28"/>
          <w:highlight w:val="none"/>
        </w:rPr>
        <w:t>9：00时起，挂牌竞价截止时间为</w:t>
      </w:r>
      <w:r>
        <w:rPr>
          <w:rFonts w:hint="eastAsia" w:ascii="Times New Roman" w:hAnsi="Times New Roman" w:cs="Times New Roman"/>
          <w:color w:val="auto"/>
          <w:sz w:val="28"/>
          <w:highlight w:val="none"/>
          <w:lang w:eastAsia="zh-CN"/>
        </w:rPr>
        <w:t>202</w:t>
      </w:r>
      <w:r>
        <w:rPr>
          <w:rFonts w:hint="default" w:ascii="Times New Roman" w:cs="Times New Roman"/>
          <w:color w:val="auto"/>
          <w:sz w:val="28"/>
          <w:highlight w:val="none"/>
          <w:lang w:val="en-US" w:eastAsia="zh-CN"/>
        </w:rPr>
        <w:t>6</w:t>
      </w:r>
      <w:r>
        <w:rPr>
          <w:rFonts w:hint="eastAsia" w:ascii="Times New Roman" w:hAnsi="Times New Roman" w:cs="Times New Roman"/>
          <w:color w:val="auto"/>
          <w:sz w:val="28"/>
          <w:highlight w:val="none"/>
          <w:lang w:eastAsia="zh-CN"/>
        </w:rPr>
        <w:t>年</w:t>
      </w:r>
      <w:r>
        <w:rPr>
          <w:rFonts w:hint="default" w:ascii="Times New Roman" w:cs="Times New Roman"/>
          <w:color w:val="auto"/>
          <w:sz w:val="28"/>
          <w:highlight w:val="none"/>
          <w:lang w:val="en-US" w:eastAsia="zh-CN"/>
        </w:rPr>
        <w:t>2月3日</w:t>
      </w:r>
      <w:r>
        <w:rPr>
          <w:rFonts w:hint="default" w:ascii="Times New Roman" w:hAnsi="Times New Roman" w:cs="Times New Roman"/>
          <w:color w:val="auto"/>
          <w:sz w:val="28"/>
          <w:highlight w:val="none"/>
        </w:rPr>
        <w:t>15：00时止。</w:t>
      </w:r>
    </w:p>
    <w:p>
      <w:pPr>
        <w:pStyle w:val="7"/>
        <w:spacing w:line="240" w:lineRule="auto"/>
        <w:ind w:right="0" w:firstLine="560" w:firstLineChars="200"/>
        <w:jc w:val="both"/>
        <w:rPr>
          <w:rFonts w:ascii="Times New Roman" w:hAnsi="Times New Roman" w:cs="Times New Roman"/>
          <w:color w:val="auto"/>
          <w:sz w:val="28"/>
          <w:highlight w:val="none"/>
        </w:rPr>
      </w:pPr>
      <w:r>
        <w:rPr>
          <w:rFonts w:hint="eastAsia" w:ascii="Times New Roman" w:hAnsi="Times New Roman" w:cs="Times New Roman"/>
          <w:color w:val="auto"/>
          <w:sz w:val="28"/>
          <w:highlight w:val="none"/>
          <w:lang w:eastAsia="zh-CN"/>
        </w:rPr>
        <w:t>七</w:t>
      </w:r>
      <w:r>
        <w:rPr>
          <w:rFonts w:ascii="Times New Roman" w:hAnsi="Times New Roman" w:cs="Times New Roman"/>
          <w:color w:val="auto"/>
          <w:sz w:val="28"/>
          <w:highlight w:val="none"/>
        </w:rPr>
        <w:t>、本次挂牌不接受电话、邮寄及口头报价。</w:t>
      </w:r>
    </w:p>
    <w:p>
      <w:pPr>
        <w:pStyle w:val="7"/>
        <w:spacing w:line="240" w:lineRule="auto"/>
        <w:ind w:right="0" w:firstLine="560" w:firstLineChars="200"/>
        <w:jc w:val="both"/>
        <w:rPr>
          <w:rFonts w:ascii="Times New Roman" w:hAnsi="Times New Roman" w:cs="Times New Roman"/>
          <w:color w:val="auto"/>
          <w:sz w:val="28"/>
          <w:highlight w:val="none"/>
        </w:rPr>
      </w:pPr>
      <w:r>
        <w:rPr>
          <w:rFonts w:hint="eastAsia" w:ascii="Times New Roman" w:hAnsi="Times New Roman" w:cs="Times New Roman"/>
          <w:color w:val="auto"/>
          <w:sz w:val="28"/>
          <w:highlight w:val="none"/>
          <w:lang w:eastAsia="zh-CN"/>
        </w:rPr>
        <w:t>八</w:t>
      </w:r>
      <w:r>
        <w:rPr>
          <w:rFonts w:ascii="Times New Roman" w:hAnsi="Times New Roman" w:cs="Times New Roman"/>
          <w:color w:val="auto"/>
          <w:sz w:val="28"/>
          <w:highlight w:val="none"/>
        </w:rPr>
        <w:t>、</w:t>
      </w:r>
      <w:r>
        <w:rPr>
          <w:rFonts w:hint="default" w:ascii="Times New Roman" w:hAnsi="Times New Roman" w:cs="Times New Roman"/>
          <w:color w:val="auto"/>
          <w:sz w:val="28"/>
          <w:highlight w:val="none"/>
        </w:rPr>
        <w:t>本次挂牌出让的详细资料和竞买要求请参阅有关挂牌文件。</w:t>
      </w:r>
      <w:r>
        <w:rPr>
          <w:rFonts w:ascii="Times New Roman" w:hAnsi="Times New Roman" w:cs="Times New Roman"/>
          <w:color w:val="auto"/>
          <w:sz w:val="28"/>
          <w:highlight w:val="none"/>
        </w:rPr>
        <w:t>挂牌文件于</w:t>
      </w:r>
      <w:r>
        <w:rPr>
          <w:rFonts w:hint="eastAsia" w:ascii="Times New Roman" w:hAnsi="Times New Roman" w:cs="Times New Roman"/>
          <w:color w:val="auto"/>
          <w:kern w:val="2"/>
          <w:sz w:val="28"/>
          <w:szCs w:val="24"/>
          <w:highlight w:val="none"/>
          <w:lang w:val="en-US" w:eastAsia="zh-CN" w:bidi="ar-SA"/>
        </w:rPr>
        <w:t>2025年</w:t>
      </w:r>
      <w:r>
        <w:rPr>
          <w:rFonts w:hint="default" w:ascii="Times New Roman" w:cs="Times New Roman"/>
          <w:color w:val="auto"/>
          <w:sz w:val="28"/>
          <w:highlight w:val="none"/>
          <w:lang w:val="en-US" w:eastAsia="zh-CN"/>
        </w:rPr>
        <w:t>12月31日</w:t>
      </w:r>
      <w:r>
        <w:rPr>
          <w:rFonts w:hint="default" w:ascii="Times New Roman" w:hAnsi="Times New Roman" w:eastAsia="仿宋_GB2312" w:cs="Times New Roman"/>
          <w:color w:val="auto"/>
          <w:kern w:val="2"/>
          <w:sz w:val="28"/>
          <w:szCs w:val="24"/>
          <w:highlight w:val="none"/>
          <w:lang w:val="en-US" w:eastAsia="zh-CN" w:bidi="ar-SA"/>
        </w:rPr>
        <w:t>9:00</w:t>
      </w:r>
      <w:r>
        <w:rPr>
          <w:rFonts w:ascii="Times New Roman" w:hAnsi="Times New Roman" w:cs="Times New Roman"/>
          <w:color w:val="auto"/>
          <w:sz w:val="28"/>
          <w:highlight w:val="none"/>
        </w:rPr>
        <w:t>起</w:t>
      </w:r>
      <w:r>
        <w:rPr>
          <w:rFonts w:hint="default" w:ascii="Times New Roman" w:hAnsi="Times New Roman" w:cs="Times New Roman"/>
          <w:color w:val="auto"/>
          <w:sz w:val="28"/>
          <w:highlight w:val="none"/>
        </w:rPr>
        <w:t>，可在北京市规划和自然资源委员会网站（http://</w:t>
      </w:r>
      <w:r>
        <w:rPr>
          <w:rFonts w:ascii="Times New Roman" w:hAnsi="Times New Roman" w:cs="Times New Roman"/>
          <w:color w:val="auto"/>
          <w:sz w:val="28"/>
          <w:highlight w:val="none"/>
        </w:rPr>
        <w:t>ghzrzyw.beijing.gov.cn</w:t>
      </w:r>
      <w:r>
        <w:rPr>
          <w:rFonts w:hint="default" w:ascii="Times New Roman" w:hAnsi="Times New Roman" w:cs="Times New Roman"/>
          <w:color w:val="auto"/>
          <w:sz w:val="28"/>
          <w:highlight w:val="none"/>
        </w:rPr>
        <w:t>）</w:t>
      </w:r>
      <w:r>
        <w:rPr>
          <w:rFonts w:hint="default" w:ascii="Times New Roman" w:hAnsi="Times New Roman" w:cs="Times New Roman"/>
          <w:color w:val="auto"/>
          <w:sz w:val="28"/>
          <w:highlight w:val="none"/>
          <w:lang w:eastAsia="zh-CN"/>
        </w:rPr>
        <w:t>或北京市公共资源交易服务平台网站（</w:t>
      </w:r>
      <w:r>
        <w:rPr>
          <w:rFonts w:hint="default" w:ascii="Times New Roman" w:hAnsi="Times New Roman" w:cs="Times New Roman"/>
          <w:color w:val="auto"/>
          <w:sz w:val="28"/>
          <w:highlight w:val="none"/>
        </w:rPr>
        <w:t>http://</w:t>
      </w:r>
      <w:r>
        <w:rPr>
          <w:rFonts w:ascii="Times New Roman" w:hAnsi="Times New Roman" w:cs="Times New Roman"/>
          <w:color w:val="auto"/>
          <w:sz w:val="28"/>
          <w:highlight w:val="none"/>
        </w:rPr>
        <w:t>g</w:t>
      </w:r>
      <w:r>
        <w:rPr>
          <w:rFonts w:hint="default" w:ascii="Times New Roman" w:hAnsi="Times New Roman" w:cs="Times New Roman"/>
          <w:color w:val="auto"/>
          <w:sz w:val="28"/>
          <w:highlight w:val="none"/>
          <w:lang w:val="en-US" w:eastAsia="zh-CN"/>
        </w:rPr>
        <w:t>gzyf</w:t>
      </w:r>
      <w:r>
        <w:rPr>
          <w:rFonts w:ascii="Times New Roman" w:hAnsi="Times New Roman" w:cs="Times New Roman"/>
          <w:color w:val="auto"/>
          <w:sz w:val="28"/>
          <w:highlight w:val="none"/>
        </w:rPr>
        <w:t>w.beijing.gov.cn</w:t>
      </w:r>
      <w:r>
        <w:rPr>
          <w:rFonts w:hint="default" w:ascii="Times New Roman" w:hAnsi="Times New Roman" w:cs="Times New Roman"/>
          <w:color w:val="auto"/>
          <w:sz w:val="28"/>
          <w:highlight w:val="none"/>
          <w:lang w:eastAsia="zh-CN"/>
        </w:rPr>
        <w:t>）</w:t>
      </w:r>
      <w:r>
        <w:rPr>
          <w:rFonts w:ascii="Times New Roman" w:hAnsi="Times New Roman" w:cs="Times New Roman"/>
          <w:color w:val="auto"/>
          <w:sz w:val="28"/>
          <w:highlight w:val="none"/>
        </w:rPr>
        <w:t>下载。</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九</w:t>
      </w:r>
      <w:r>
        <w:rPr>
          <w:rFonts w:hint="default" w:ascii="Times New Roman" w:hAnsi="Times New Roman" w:eastAsia="仿宋_GB2312" w:cs="Times New Roman"/>
          <w:color w:val="auto"/>
          <w:sz w:val="28"/>
          <w:highlight w:val="none"/>
        </w:rPr>
        <w:t>、房屋销售价格查询方式</w:t>
      </w:r>
    </w:p>
    <w:p>
      <w:pPr>
        <w:pStyle w:val="6"/>
        <w:tabs>
          <w:tab w:val="left" w:pos="1429"/>
          <w:tab w:val="left" w:pos="1785"/>
        </w:tabs>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本次出让宗地</w:t>
      </w:r>
      <w:r>
        <w:rPr>
          <w:rFonts w:hint="eastAsia" w:ascii="Times New Roman" w:hAnsi="Times New Roman" w:eastAsia="仿宋_GB2312" w:cs="Times New Roman"/>
          <w:color w:val="auto"/>
          <w:sz w:val="28"/>
          <w:highlight w:val="none"/>
          <w:lang w:eastAsia="zh-CN"/>
        </w:rPr>
        <w:t>涉及</w:t>
      </w:r>
      <w:r>
        <w:rPr>
          <w:rFonts w:hint="default" w:ascii="Times New Roman" w:hAnsi="Times New Roman" w:eastAsia="仿宋_GB2312" w:cs="Times New Roman"/>
          <w:color w:val="auto"/>
          <w:sz w:val="28"/>
          <w:highlight w:val="none"/>
        </w:rPr>
        <w:t>的商品房销售价格事宜，可向北京市住房和城乡建设委员会电话咨询，时间</w:t>
      </w:r>
      <w:r>
        <w:rPr>
          <w:rFonts w:hint="eastAsia" w:ascii="Times New Roman" w:hAnsi="Times New Roman" w:eastAsia="仿宋_GB2312" w:cs="Times New Roman"/>
          <w:color w:val="auto"/>
          <w:sz w:val="28"/>
          <w:highlight w:val="none"/>
          <w:lang w:eastAsia="zh-CN"/>
        </w:rPr>
        <w:t>2025年</w:t>
      </w:r>
      <w:r>
        <w:rPr>
          <w:rFonts w:hint="default" w:eastAsia="仿宋_GB2312" w:cs="Times New Roman"/>
          <w:color w:val="auto"/>
          <w:kern w:val="2"/>
          <w:sz w:val="28"/>
          <w:highlight w:val="none"/>
          <w:lang w:val="en-US" w:eastAsia="zh-CN" w:bidi="ar-SA"/>
        </w:rPr>
        <w:t>12月31日</w:t>
      </w:r>
      <w:r>
        <w:rPr>
          <w:rFonts w:hint="default" w:ascii="Times New Roman" w:hAnsi="Times New Roman" w:eastAsia="仿宋_GB2312" w:cs="Times New Roman"/>
          <w:color w:val="auto"/>
          <w:sz w:val="28"/>
          <w:highlight w:val="none"/>
        </w:rPr>
        <w:t>-</w:t>
      </w:r>
      <w:r>
        <w:rPr>
          <w:rFonts w:hint="eastAsia" w:ascii="Times New Roman" w:hAnsi="Times New Roman" w:eastAsia="仿宋_GB2312" w:cs="Times New Roman"/>
          <w:color w:val="auto"/>
          <w:sz w:val="28"/>
          <w:highlight w:val="none"/>
          <w:lang w:eastAsia="zh-CN"/>
        </w:rPr>
        <w:t>202</w:t>
      </w:r>
      <w:r>
        <w:rPr>
          <w:rFonts w:hint="default" w:eastAsia="仿宋_GB2312" w:cs="Times New Roman"/>
          <w:color w:val="auto"/>
          <w:sz w:val="28"/>
          <w:highlight w:val="none"/>
          <w:lang w:val="en-US" w:eastAsia="zh-CN"/>
        </w:rPr>
        <w:t>6</w:t>
      </w:r>
      <w:r>
        <w:rPr>
          <w:rFonts w:hint="eastAsia" w:ascii="Times New Roman" w:hAnsi="Times New Roman" w:eastAsia="仿宋_GB2312" w:cs="Times New Roman"/>
          <w:color w:val="auto"/>
          <w:sz w:val="28"/>
          <w:highlight w:val="none"/>
          <w:lang w:eastAsia="zh-CN"/>
        </w:rPr>
        <w:t>年</w:t>
      </w:r>
      <w:r>
        <w:rPr>
          <w:rFonts w:hint="default" w:eastAsia="仿宋_GB2312" w:cs="Times New Roman"/>
          <w:color w:val="auto"/>
          <w:kern w:val="2"/>
          <w:sz w:val="28"/>
          <w:highlight w:val="none"/>
          <w:lang w:val="en-US" w:eastAsia="zh-CN" w:bidi="ar-SA"/>
        </w:rPr>
        <w:t>2月2日</w:t>
      </w:r>
      <w:r>
        <w:rPr>
          <w:rFonts w:hint="default" w:ascii="Times New Roman" w:hAnsi="Times New Roman" w:eastAsia="仿宋_GB2312" w:cs="Times New Roman"/>
          <w:color w:val="auto"/>
          <w:sz w:val="28"/>
          <w:highlight w:val="none"/>
        </w:rPr>
        <w:t>，每工作日上午9:30-12:00，下午14:30-17:00，电话：010-55597352、010-55597351。</w:t>
      </w:r>
    </w:p>
    <w:p>
      <w:pPr>
        <w:pStyle w:val="6"/>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十、</w:t>
      </w:r>
      <w:r>
        <w:rPr>
          <w:rFonts w:hint="default" w:ascii="Times New Roman" w:hAnsi="Times New Roman" w:eastAsia="仿宋_GB2312" w:cs="Times New Roman"/>
          <w:color w:val="auto"/>
          <w:sz w:val="28"/>
          <w:highlight w:val="none"/>
          <w:lang w:val="en-US" w:eastAsia="zh-CN"/>
        </w:rPr>
        <w:t>联系方式：</w:t>
      </w:r>
    </w:p>
    <w:p>
      <w:pPr>
        <w:pStyle w:val="6"/>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（一）</w:t>
      </w:r>
      <w:r>
        <w:rPr>
          <w:rFonts w:hint="default" w:ascii="Times New Roman" w:hAnsi="Times New Roman" w:eastAsia="仿宋_GB2312" w:cs="Times New Roman"/>
          <w:color w:val="auto"/>
          <w:sz w:val="28"/>
          <w:highlight w:val="none"/>
          <w:lang w:val="en-US" w:eastAsia="zh-CN"/>
        </w:rPr>
        <w:t>北京市规划和自然资源委员会</w:t>
      </w:r>
    </w:p>
    <w:p>
      <w:pPr>
        <w:pStyle w:val="6"/>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联系方式（项目咨询）：010-55595</w:t>
      </w:r>
      <w:r>
        <w:rPr>
          <w:rFonts w:hint="default" w:eastAsia="仿宋_GB2312" w:cs="Times New Roman"/>
          <w:color w:val="auto"/>
          <w:sz w:val="28"/>
          <w:highlight w:val="none"/>
          <w:lang w:val="en-US" w:eastAsia="zh-CN"/>
        </w:rPr>
        <w:t>0</w:t>
      </w:r>
      <w:bookmarkStart w:id="11" w:name="_GoBack"/>
      <w:bookmarkEnd w:id="11"/>
      <w:r>
        <w:rPr>
          <w:rFonts w:hint="default" w:ascii="Times New Roman" w:hAnsi="Times New Roman" w:eastAsia="仿宋_GB2312" w:cs="Times New Roman"/>
          <w:color w:val="auto"/>
          <w:sz w:val="28"/>
          <w:highlight w:val="none"/>
          <w:lang w:val="en-US" w:eastAsia="zh-CN"/>
        </w:rPr>
        <w:t>9</w:t>
      </w:r>
      <w:r>
        <w:rPr>
          <w:rFonts w:hint="default" w:eastAsia="仿宋_GB2312" w:cs="Times New Roman"/>
          <w:color w:val="auto"/>
          <w:sz w:val="28"/>
          <w:highlight w:val="none"/>
          <w:lang w:val="en-US" w:eastAsia="zh-CN"/>
        </w:rPr>
        <w:t>8</w:t>
      </w:r>
      <w:r>
        <w:rPr>
          <w:rFonts w:hint="default" w:ascii="Times New Roman" w:hAnsi="Times New Roman" w:eastAsia="仿宋_GB2312" w:cs="Times New Roman"/>
          <w:color w:val="auto"/>
          <w:sz w:val="28"/>
          <w:highlight w:val="none"/>
          <w:lang w:val="en-US" w:eastAsia="zh-CN"/>
        </w:rPr>
        <w:t>、555951</w:t>
      </w:r>
      <w:r>
        <w:rPr>
          <w:rFonts w:hint="default" w:eastAsia="仿宋_GB2312" w:cs="Times New Roman"/>
          <w:color w:val="auto"/>
          <w:sz w:val="28"/>
          <w:highlight w:val="none"/>
          <w:lang w:val="en-US" w:eastAsia="zh-CN"/>
        </w:rPr>
        <w:t>93</w:t>
      </w:r>
    </w:p>
    <w:p>
      <w:pPr>
        <w:pStyle w:val="6"/>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联系方式（竞买保证金事宜咨询）：</w:t>
      </w:r>
      <w:r>
        <w:rPr>
          <w:rFonts w:ascii="Times New Roman" w:hAnsi="Times New Roman" w:eastAsia="仿宋_GB2312" w:cs="Times New Roman"/>
          <w:color w:val="auto"/>
          <w:sz w:val="28"/>
          <w:highlight w:val="none"/>
          <w:lang w:val="en-US" w:eastAsia="zh-CN"/>
        </w:rPr>
        <w:t>010-</w:t>
      </w:r>
      <w:r>
        <w:rPr>
          <w:rFonts w:hint="default" w:ascii="Times New Roman" w:hAnsi="Times New Roman" w:eastAsia="仿宋_GB2312" w:cs="Times New Roman"/>
          <w:color w:val="auto"/>
          <w:sz w:val="28"/>
          <w:highlight w:val="none"/>
          <w:lang w:val="en-US" w:eastAsia="zh-CN"/>
        </w:rPr>
        <w:t>55595170</w:t>
      </w:r>
    </w:p>
    <w:p>
      <w:pPr>
        <w:pStyle w:val="6"/>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联系方式（出让合同签订）：010-55595262、55595359</w:t>
      </w:r>
    </w:p>
    <w:p>
      <w:pPr>
        <w:pStyle w:val="6"/>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地址：北京市通州区承安路1号院</w:t>
      </w:r>
    </w:p>
    <w:p>
      <w:pPr>
        <w:pStyle w:val="6"/>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（二）</w:t>
      </w:r>
      <w:r>
        <w:rPr>
          <w:rFonts w:hint="default" w:ascii="Times New Roman" w:hAnsi="Times New Roman" w:eastAsia="仿宋_GB2312" w:cs="Times New Roman"/>
          <w:color w:val="auto"/>
          <w:sz w:val="28"/>
          <w:highlight w:val="none"/>
          <w:lang w:val="en-US" w:eastAsia="zh-CN"/>
        </w:rPr>
        <w:t>北京市公共资源交易中心</w:t>
      </w:r>
    </w:p>
    <w:p>
      <w:pPr>
        <w:pStyle w:val="6"/>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联系方式（交易咨询）：010-83916783、83916781</w:t>
      </w:r>
    </w:p>
    <w:p>
      <w:pPr>
        <w:pStyle w:val="6"/>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地址：北京市西三环南路1号北京市政务服务中心</w:t>
      </w:r>
      <w:r>
        <w:rPr>
          <w:rFonts w:hint="eastAsia" w:ascii="Times New Roman" w:hAnsi="Times New Roman" w:eastAsia="仿宋_GB2312" w:cs="Times New Roman"/>
          <w:color w:val="auto"/>
          <w:sz w:val="28"/>
          <w:highlight w:val="none"/>
          <w:lang w:val="en-US" w:eastAsia="zh-CN"/>
        </w:rPr>
        <w:t>11</w:t>
      </w:r>
      <w:r>
        <w:rPr>
          <w:rFonts w:hint="default" w:ascii="Times New Roman" w:hAnsi="Times New Roman" w:eastAsia="仿宋_GB2312" w:cs="Times New Roman"/>
          <w:color w:val="auto"/>
          <w:sz w:val="28"/>
          <w:highlight w:val="none"/>
          <w:lang w:val="en-US" w:eastAsia="zh-CN"/>
        </w:rPr>
        <w:t>层</w:t>
      </w:r>
    </w:p>
    <w:p>
      <w:pPr>
        <w:pStyle w:val="6"/>
        <w:numPr>
          <w:ilvl w:val="0"/>
          <w:numId w:val="1"/>
        </w:numPr>
        <w:spacing w:after="0" w:line="240" w:lineRule="auto"/>
        <w:ind w:firstLine="560" w:firstLineChars="200"/>
        <w:rPr>
          <w:rFonts w:hint="eastAsia"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北京市</w:t>
      </w:r>
      <w:r>
        <w:rPr>
          <w:rFonts w:hint="eastAsia" w:eastAsia="仿宋_GB2312" w:cs="Times New Roman"/>
          <w:color w:val="auto"/>
          <w:sz w:val="28"/>
          <w:highlight w:val="none"/>
          <w:lang w:val="en-US" w:eastAsia="zh-CN"/>
        </w:rPr>
        <w:t>土地储备中心</w:t>
      </w:r>
    </w:p>
    <w:p>
      <w:pPr>
        <w:pStyle w:val="6"/>
        <w:numPr>
          <w:ilvl w:val="0"/>
          <w:numId w:val="0"/>
        </w:numPr>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联系方式（现场踏勘）：010-</w:t>
      </w:r>
      <w:r>
        <w:rPr>
          <w:rFonts w:hint="default" w:eastAsia="仿宋_GB2312" w:cs="Times New Roman"/>
          <w:color w:val="auto"/>
          <w:sz w:val="28"/>
          <w:highlight w:val="none"/>
          <w:lang w:val="en-US"/>
        </w:rPr>
        <w:t>55595125</w:t>
      </w:r>
      <w:r>
        <w:rPr>
          <w:rFonts w:hint="default" w:ascii="Times New Roman" w:hAnsi="Times New Roman" w:eastAsia="仿宋_GB2312" w:cs="Times New Roman"/>
          <w:color w:val="auto"/>
          <w:sz w:val="28"/>
          <w:highlight w:val="none"/>
          <w:lang w:val="en-US" w:eastAsia="zh-CN"/>
        </w:rPr>
        <w:t>。</w:t>
      </w:r>
    </w:p>
    <w:p>
      <w:pPr>
        <w:spacing w:line="240" w:lineRule="auto"/>
        <w:ind w:right="-108" w:firstLine="630" w:firstLineChars="225"/>
        <w:jc w:val="left"/>
        <w:rPr>
          <w:rFonts w:ascii="Times New Roman" w:hAnsi="Times New Roman" w:eastAsia="仿宋_GB2312" w:cs="Times New Roman"/>
          <w:color w:val="auto"/>
          <w:sz w:val="28"/>
          <w:highlight w:val="none"/>
        </w:rPr>
      </w:pPr>
    </w:p>
    <w:p>
      <w:pPr>
        <w:spacing w:line="240" w:lineRule="auto"/>
        <w:ind w:left="522" w:right="-108" w:firstLine="630" w:firstLineChars="225"/>
        <w:jc w:val="right"/>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北京市</w:t>
      </w:r>
      <w:r>
        <w:rPr>
          <w:rFonts w:hint="default" w:ascii="Times New Roman" w:hAnsi="Times New Roman" w:eastAsia="仿宋_GB2312" w:cs="Times New Roman"/>
          <w:color w:val="auto"/>
          <w:sz w:val="28"/>
          <w:highlight w:val="none"/>
        </w:rPr>
        <w:t>规划和自然资源委员会</w:t>
      </w:r>
    </w:p>
    <w:p>
      <w:pPr>
        <w:spacing w:line="240" w:lineRule="auto"/>
        <w:ind w:firstLine="900"/>
        <w:jc w:val="center"/>
        <w:rPr>
          <w:rFonts w:hint="eastAsia" w:ascii="Times New Roman" w:hAnsi="Times New Roman" w:eastAsia="仿宋_GB2312" w:cs="Times New Roman"/>
          <w:color w:val="auto"/>
          <w:kern w:val="2"/>
          <w:sz w:val="28"/>
          <w:highlight w:val="none"/>
          <w:lang w:val="en-US" w:eastAsia="zh-CN" w:bidi="ar-SA"/>
        </w:rPr>
      </w:pPr>
      <w:r>
        <w:rPr>
          <w:rFonts w:hint="default" w:ascii="Times New Roman" w:hAnsi="Times New Roman" w:eastAsia="仿宋_GB2312" w:cs="Times New Roman"/>
          <w:color w:val="auto"/>
          <w:sz w:val="28"/>
          <w:highlight w:val="none"/>
        </w:rPr>
        <w:t xml:space="preserve">               </w:t>
      </w:r>
      <w:r>
        <w:rPr>
          <w:rFonts w:ascii="Times New Roman" w:hAnsi="Times New Roman" w:eastAsia="仿宋_GB2312" w:cs="Times New Roman"/>
          <w:color w:val="auto"/>
          <w:sz w:val="28"/>
          <w:highlight w:val="none"/>
        </w:rPr>
        <w:t xml:space="preserve">             </w:t>
      </w:r>
      <w:r>
        <w:rPr>
          <w:rFonts w:hint="eastAsia" w:ascii="Times New Roman" w:hAnsi="Times New Roman" w:eastAsia="仿宋_GB2312" w:cs="Times New Roman"/>
          <w:color w:val="auto"/>
          <w:sz w:val="28"/>
          <w:highlight w:val="none"/>
          <w:lang w:eastAsia="zh-CN"/>
        </w:rPr>
        <w:t>2025年</w:t>
      </w:r>
      <w:r>
        <w:rPr>
          <w:rFonts w:hint="default" w:eastAsia="仿宋_GB2312" w:cs="Times New Roman"/>
          <w:color w:val="auto"/>
          <w:kern w:val="2"/>
          <w:sz w:val="28"/>
          <w:highlight w:val="none"/>
          <w:lang w:val="en-US" w:eastAsia="zh-CN" w:bidi="ar-SA"/>
        </w:rPr>
        <w:t>12月31日</w:t>
      </w:r>
    </w:p>
    <w:p>
      <w:pPr>
        <w:pStyle w:val="6"/>
        <w:spacing w:line="240" w:lineRule="auto"/>
        <w:rPr>
          <w:rFonts w:hint="default"/>
          <w:color w:val="auto"/>
          <w:highlight w:val="none"/>
        </w:rPr>
      </w:pPr>
    </w:p>
    <w:sectPr>
      <w:footerReference r:id="rId6" w:type="first"/>
      <w:headerReference r:id="rId3" w:type="default"/>
      <w:footerReference r:id="rId4" w:type="default"/>
      <w:footerReference r:id="rId5" w:type="even"/>
      <w:pgSz w:w="11906" w:h="16838"/>
      <w:pgMar w:top="1077" w:right="1627" w:bottom="1077" w:left="1627" w:header="851" w:footer="692" w:gutter="0"/>
      <w:pgNumType w:fmt="decimal" w:start="4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pPr>
                          <w:r>
                            <w:fldChar w:fldCharType="begin"/>
                          </w:r>
                          <w:r>
                            <w:instrText xml:space="preserve"> PAGE   \* MERGEFORMAT </w:instrText>
                          </w:r>
                          <w:r>
                            <w:fldChar w:fldCharType="separate"/>
                          </w:r>
                          <w:r>
                            <w:rPr>
                              <w:lang w:val="zh-CN"/>
                            </w:rPr>
                            <w:t>4</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jc w:val="center"/>
                    </w:pPr>
                    <w:r>
                      <w:fldChar w:fldCharType="begin"/>
                    </w:r>
                    <w:r>
                      <w:instrText xml:space="preserve"> PAGE   \* MERGEFORMAT </w:instrText>
                    </w:r>
                    <w:r>
                      <w:fldChar w:fldCharType="separate"/>
                    </w:r>
                    <w:r>
                      <w:rPr>
                        <w:lang w:val="zh-CN"/>
                      </w:rPr>
                      <w:t>4</w:t>
                    </w:r>
                    <w:r>
                      <w:rPr>
                        <w:lang w:val="zh-CN"/>
                      </w:rPr>
                      <w:fldChar w:fldCharType="end"/>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22"/>
      </w:rPr>
    </w:pPr>
    <w:r>
      <w:fldChar w:fldCharType="begin"/>
    </w:r>
    <w:r>
      <w:rPr>
        <w:rStyle w:val="22"/>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4FA799"/>
    <w:multiLevelType w:val="singleLevel"/>
    <w:tmpl w:val="2B4FA79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B1C"/>
    <w:rsid w:val="00003406"/>
    <w:rsid w:val="00005C5D"/>
    <w:rsid w:val="00012631"/>
    <w:rsid w:val="000215B4"/>
    <w:rsid w:val="000216DB"/>
    <w:rsid w:val="00025A47"/>
    <w:rsid w:val="000260F7"/>
    <w:rsid w:val="0002637D"/>
    <w:rsid w:val="00032EFF"/>
    <w:rsid w:val="000355E8"/>
    <w:rsid w:val="0003626E"/>
    <w:rsid w:val="00037086"/>
    <w:rsid w:val="00041172"/>
    <w:rsid w:val="00041685"/>
    <w:rsid w:val="0004205C"/>
    <w:rsid w:val="00043B1E"/>
    <w:rsid w:val="000447B4"/>
    <w:rsid w:val="00044B01"/>
    <w:rsid w:val="00045626"/>
    <w:rsid w:val="00045D62"/>
    <w:rsid w:val="0004674D"/>
    <w:rsid w:val="00047583"/>
    <w:rsid w:val="0005020A"/>
    <w:rsid w:val="00050AA8"/>
    <w:rsid w:val="0005316A"/>
    <w:rsid w:val="000601FD"/>
    <w:rsid w:val="00060634"/>
    <w:rsid w:val="000619C0"/>
    <w:rsid w:val="00061D73"/>
    <w:rsid w:val="00063C16"/>
    <w:rsid w:val="00070F3E"/>
    <w:rsid w:val="0007330B"/>
    <w:rsid w:val="000737CB"/>
    <w:rsid w:val="00074D15"/>
    <w:rsid w:val="00074D3C"/>
    <w:rsid w:val="0007649B"/>
    <w:rsid w:val="00077D12"/>
    <w:rsid w:val="00084B9B"/>
    <w:rsid w:val="00084DCF"/>
    <w:rsid w:val="000863E4"/>
    <w:rsid w:val="00087CA2"/>
    <w:rsid w:val="00091D8A"/>
    <w:rsid w:val="00093F85"/>
    <w:rsid w:val="0009523E"/>
    <w:rsid w:val="000A139B"/>
    <w:rsid w:val="000A280F"/>
    <w:rsid w:val="000A577D"/>
    <w:rsid w:val="000A697C"/>
    <w:rsid w:val="000A76B8"/>
    <w:rsid w:val="000B099A"/>
    <w:rsid w:val="000B258D"/>
    <w:rsid w:val="000B3601"/>
    <w:rsid w:val="000B73F9"/>
    <w:rsid w:val="000C043C"/>
    <w:rsid w:val="000C1FC8"/>
    <w:rsid w:val="000C64D4"/>
    <w:rsid w:val="000C78E9"/>
    <w:rsid w:val="000D0D1C"/>
    <w:rsid w:val="000D225A"/>
    <w:rsid w:val="000D288D"/>
    <w:rsid w:val="000D3479"/>
    <w:rsid w:val="000E0400"/>
    <w:rsid w:val="000E468D"/>
    <w:rsid w:val="000F1286"/>
    <w:rsid w:val="000F1565"/>
    <w:rsid w:val="000F189C"/>
    <w:rsid w:val="00101C5E"/>
    <w:rsid w:val="00104187"/>
    <w:rsid w:val="00106463"/>
    <w:rsid w:val="00110E9D"/>
    <w:rsid w:val="00112C94"/>
    <w:rsid w:val="0012079C"/>
    <w:rsid w:val="00123C07"/>
    <w:rsid w:val="00124AE8"/>
    <w:rsid w:val="001253E8"/>
    <w:rsid w:val="001337C2"/>
    <w:rsid w:val="00135FF9"/>
    <w:rsid w:val="001365AD"/>
    <w:rsid w:val="00136952"/>
    <w:rsid w:val="001432DF"/>
    <w:rsid w:val="00146CB9"/>
    <w:rsid w:val="001477C3"/>
    <w:rsid w:val="00150BF9"/>
    <w:rsid w:val="00151B27"/>
    <w:rsid w:val="00151C0B"/>
    <w:rsid w:val="001569A0"/>
    <w:rsid w:val="00157789"/>
    <w:rsid w:val="00157F36"/>
    <w:rsid w:val="001634DF"/>
    <w:rsid w:val="00164C51"/>
    <w:rsid w:val="001654C3"/>
    <w:rsid w:val="00172A27"/>
    <w:rsid w:val="00177789"/>
    <w:rsid w:val="00183CD2"/>
    <w:rsid w:val="00191BC8"/>
    <w:rsid w:val="0019289D"/>
    <w:rsid w:val="001941E0"/>
    <w:rsid w:val="001945C6"/>
    <w:rsid w:val="00196802"/>
    <w:rsid w:val="001976D6"/>
    <w:rsid w:val="001A0F82"/>
    <w:rsid w:val="001A4C30"/>
    <w:rsid w:val="001B03C5"/>
    <w:rsid w:val="001B1580"/>
    <w:rsid w:val="001B354D"/>
    <w:rsid w:val="001B6050"/>
    <w:rsid w:val="001B7002"/>
    <w:rsid w:val="001C5ABF"/>
    <w:rsid w:val="001D1162"/>
    <w:rsid w:val="001D1F55"/>
    <w:rsid w:val="001D4427"/>
    <w:rsid w:val="001E1899"/>
    <w:rsid w:val="001E4759"/>
    <w:rsid w:val="001F3DCD"/>
    <w:rsid w:val="001F717E"/>
    <w:rsid w:val="00200077"/>
    <w:rsid w:val="002019D6"/>
    <w:rsid w:val="00201EE5"/>
    <w:rsid w:val="00202AEA"/>
    <w:rsid w:val="00203D3B"/>
    <w:rsid w:val="00205DA0"/>
    <w:rsid w:val="002129A2"/>
    <w:rsid w:val="00213A98"/>
    <w:rsid w:val="0021528C"/>
    <w:rsid w:val="00215AA1"/>
    <w:rsid w:val="0021714A"/>
    <w:rsid w:val="002247B1"/>
    <w:rsid w:val="00227BD0"/>
    <w:rsid w:val="0023253E"/>
    <w:rsid w:val="00234C37"/>
    <w:rsid w:val="002357EF"/>
    <w:rsid w:val="00242236"/>
    <w:rsid w:val="002429BD"/>
    <w:rsid w:val="002445C8"/>
    <w:rsid w:val="002472BA"/>
    <w:rsid w:val="002527EF"/>
    <w:rsid w:val="002554B9"/>
    <w:rsid w:val="0026368A"/>
    <w:rsid w:val="00264BBA"/>
    <w:rsid w:val="00264C31"/>
    <w:rsid w:val="00265C9E"/>
    <w:rsid w:val="00267F3C"/>
    <w:rsid w:val="00272308"/>
    <w:rsid w:val="00273EA6"/>
    <w:rsid w:val="00280C44"/>
    <w:rsid w:val="00280D21"/>
    <w:rsid w:val="00284D5E"/>
    <w:rsid w:val="00290493"/>
    <w:rsid w:val="002905B8"/>
    <w:rsid w:val="002947C1"/>
    <w:rsid w:val="002A351D"/>
    <w:rsid w:val="002A5358"/>
    <w:rsid w:val="002A62E6"/>
    <w:rsid w:val="002B06ED"/>
    <w:rsid w:val="002B1DF1"/>
    <w:rsid w:val="002B48BD"/>
    <w:rsid w:val="002C163D"/>
    <w:rsid w:val="002C27A0"/>
    <w:rsid w:val="002C3810"/>
    <w:rsid w:val="002C44E4"/>
    <w:rsid w:val="002C66B8"/>
    <w:rsid w:val="002C6C63"/>
    <w:rsid w:val="002D18F0"/>
    <w:rsid w:val="002D2A30"/>
    <w:rsid w:val="002D4D50"/>
    <w:rsid w:val="002D71DE"/>
    <w:rsid w:val="002E31CF"/>
    <w:rsid w:val="002F1673"/>
    <w:rsid w:val="002F2340"/>
    <w:rsid w:val="002F763C"/>
    <w:rsid w:val="00301EB9"/>
    <w:rsid w:val="00301F07"/>
    <w:rsid w:val="00302D53"/>
    <w:rsid w:val="003059D5"/>
    <w:rsid w:val="003073C5"/>
    <w:rsid w:val="00310506"/>
    <w:rsid w:val="00311F61"/>
    <w:rsid w:val="0032774F"/>
    <w:rsid w:val="0033161E"/>
    <w:rsid w:val="00332FDE"/>
    <w:rsid w:val="00335E41"/>
    <w:rsid w:val="003377D4"/>
    <w:rsid w:val="00341154"/>
    <w:rsid w:val="0034177C"/>
    <w:rsid w:val="00341EC3"/>
    <w:rsid w:val="003509EA"/>
    <w:rsid w:val="00354155"/>
    <w:rsid w:val="00357706"/>
    <w:rsid w:val="0036127A"/>
    <w:rsid w:val="00362811"/>
    <w:rsid w:val="003634EF"/>
    <w:rsid w:val="003658C2"/>
    <w:rsid w:val="00377A4E"/>
    <w:rsid w:val="00377AD3"/>
    <w:rsid w:val="0038400A"/>
    <w:rsid w:val="003841DB"/>
    <w:rsid w:val="00386110"/>
    <w:rsid w:val="003906D3"/>
    <w:rsid w:val="00391D3D"/>
    <w:rsid w:val="00394781"/>
    <w:rsid w:val="00395916"/>
    <w:rsid w:val="0039783C"/>
    <w:rsid w:val="003A2C0C"/>
    <w:rsid w:val="003A5394"/>
    <w:rsid w:val="003A5A30"/>
    <w:rsid w:val="003A684D"/>
    <w:rsid w:val="003A717B"/>
    <w:rsid w:val="003B4C36"/>
    <w:rsid w:val="003B640A"/>
    <w:rsid w:val="003C066E"/>
    <w:rsid w:val="003C24B8"/>
    <w:rsid w:val="003C2FB0"/>
    <w:rsid w:val="003C44B4"/>
    <w:rsid w:val="003C4EE5"/>
    <w:rsid w:val="003C7A15"/>
    <w:rsid w:val="003D26B7"/>
    <w:rsid w:val="003D4557"/>
    <w:rsid w:val="003D53AD"/>
    <w:rsid w:val="003E20F1"/>
    <w:rsid w:val="003E21EE"/>
    <w:rsid w:val="003E2EA3"/>
    <w:rsid w:val="003E5DB6"/>
    <w:rsid w:val="003F162A"/>
    <w:rsid w:val="003F1CC1"/>
    <w:rsid w:val="003F7B18"/>
    <w:rsid w:val="00401642"/>
    <w:rsid w:val="00401B07"/>
    <w:rsid w:val="00401B33"/>
    <w:rsid w:val="004021CB"/>
    <w:rsid w:val="004035FC"/>
    <w:rsid w:val="00412EB4"/>
    <w:rsid w:val="00413CD0"/>
    <w:rsid w:val="004178C0"/>
    <w:rsid w:val="004209E0"/>
    <w:rsid w:val="00421BC1"/>
    <w:rsid w:val="00422C53"/>
    <w:rsid w:val="0042556F"/>
    <w:rsid w:val="00426985"/>
    <w:rsid w:val="00427CD6"/>
    <w:rsid w:val="00430457"/>
    <w:rsid w:val="00430534"/>
    <w:rsid w:val="00433D76"/>
    <w:rsid w:val="00434091"/>
    <w:rsid w:val="00441210"/>
    <w:rsid w:val="00445424"/>
    <w:rsid w:val="004715B5"/>
    <w:rsid w:val="004717C9"/>
    <w:rsid w:val="00480EE1"/>
    <w:rsid w:val="004841B1"/>
    <w:rsid w:val="00486523"/>
    <w:rsid w:val="00490B8E"/>
    <w:rsid w:val="00492545"/>
    <w:rsid w:val="004926BA"/>
    <w:rsid w:val="00493D19"/>
    <w:rsid w:val="004977D2"/>
    <w:rsid w:val="0049789A"/>
    <w:rsid w:val="004A18CA"/>
    <w:rsid w:val="004A3B63"/>
    <w:rsid w:val="004A3E3C"/>
    <w:rsid w:val="004A61F8"/>
    <w:rsid w:val="004A69CD"/>
    <w:rsid w:val="004B02A2"/>
    <w:rsid w:val="004B12BC"/>
    <w:rsid w:val="004B17CA"/>
    <w:rsid w:val="004B5787"/>
    <w:rsid w:val="004B7F76"/>
    <w:rsid w:val="004C13EB"/>
    <w:rsid w:val="004C2D45"/>
    <w:rsid w:val="004C3D53"/>
    <w:rsid w:val="004C6134"/>
    <w:rsid w:val="004C6829"/>
    <w:rsid w:val="004C7727"/>
    <w:rsid w:val="004D4F3A"/>
    <w:rsid w:val="004D4F5C"/>
    <w:rsid w:val="004E0A6D"/>
    <w:rsid w:val="004E0AD7"/>
    <w:rsid w:val="004E1856"/>
    <w:rsid w:val="004E241C"/>
    <w:rsid w:val="004E3138"/>
    <w:rsid w:val="004E4492"/>
    <w:rsid w:val="004E6496"/>
    <w:rsid w:val="004E6CAF"/>
    <w:rsid w:val="004F1FA9"/>
    <w:rsid w:val="004F24AD"/>
    <w:rsid w:val="00501E28"/>
    <w:rsid w:val="00502386"/>
    <w:rsid w:val="00502C21"/>
    <w:rsid w:val="00502CCA"/>
    <w:rsid w:val="005041C3"/>
    <w:rsid w:val="00505B14"/>
    <w:rsid w:val="0050714F"/>
    <w:rsid w:val="0051376D"/>
    <w:rsid w:val="005143A2"/>
    <w:rsid w:val="00515F5C"/>
    <w:rsid w:val="00522022"/>
    <w:rsid w:val="00524F81"/>
    <w:rsid w:val="0052778C"/>
    <w:rsid w:val="005330EC"/>
    <w:rsid w:val="005332D7"/>
    <w:rsid w:val="00533625"/>
    <w:rsid w:val="00535366"/>
    <w:rsid w:val="00535389"/>
    <w:rsid w:val="00535A2A"/>
    <w:rsid w:val="00535D3C"/>
    <w:rsid w:val="00537693"/>
    <w:rsid w:val="00537AEB"/>
    <w:rsid w:val="005406DE"/>
    <w:rsid w:val="00540AC8"/>
    <w:rsid w:val="00545525"/>
    <w:rsid w:val="0054657D"/>
    <w:rsid w:val="005479C0"/>
    <w:rsid w:val="00550AED"/>
    <w:rsid w:val="00553D3B"/>
    <w:rsid w:val="0055718D"/>
    <w:rsid w:val="005631EC"/>
    <w:rsid w:val="00566BE1"/>
    <w:rsid w:val="005670A6"/>
    <w:rsid w:val="005678D0"/>
    <w:rsid w:val="005709F6"/>
    <w:rsid w:val="005723C7"/>
    <w:rsid w:val="00574EDE"/>
    <w:rsid w:val="0058039F"/>
    <w:rsid w:val="005862A0"/>
    <w:rsid w:val="005864F6"/>
    <w:rsid w:val="005871BC"/>
    <w:rsid w:val="0058722A"/>
    <w:rsid w:val="0058753F"/>
    <w:rsid w:val="00594498"/>
    <w:rsid w:val="00594AE9"/>
    <w:rsid w:val="005959F7"/>
    <w:rsid w:val="00596F75"/>
    <w:rsid w:val="00597DDC"/>
    <w:rsid w:val="005A2BE9"/>
    <w:rsid w:val="005A7364"/>
    <w:rsid w:val="005B3C33"/>
    <w:rsid w:val="005B6859"/>
    <w:rsid w:val="005C3FDB"/>
    <w:rsid w:val="005C6348"/>
    <w:rsid w:val="005D20D1"/>
    <w:rsid w:val="005D2ACB"/>
    <w:rsid w:val="005D5202"/>
    <w:rsid w:val="005D576E"/>
    <w:rsid w:val="005D5CB4"/>
    <w:rsid w:val="005E26A0"/>
    <w:rsid w:val="005F22B0"/>
    <w:rsid w:val="005F6A5F"/>
    <w:rsid w:val="005F6D0E"/>
    <w:rsid w:val="00604270"/>
    <w:rsid w:val="00611423"/>
    <w:rsid w:val="00613FAB"/>
    <w:rsid w:val="006163D2"/>
    <w:rsid w:val="00617FAE"/>
    <w:rsid w:val="006216D0"/>
    <w:rsid w:val="00621F1D"/>
    <w:rsid w:val="00621F25"/>
    <w:rsid w:val="00623D85"/>
    <w:rsid w:val="00625694"/>
    <w:rsid w:val="0063070F"/>
    <w:rsid w:val="00630AC1"/>
    <w:rsid w:val="006348DB"/>
    <w:rsid w:val="006421AB"/>
    <w:rsid w:val="00645568"/>
    <w:rsid w:val="00645DC2"/>
    <w:rsid w:val="006508A5"/>
    <w:rsid w:val="00655157"/>
    <w:rsid w:val="0065595B"/>
    <w:rsid w:val="00665AAD"/>
    <w:rsid w:val="00674BAA"/>
    <w:rsid w:val="00680F03"/>
    <w:rsid w:val="0068137A"/>
    <w:rsid w:val="00681B69"/>
    <w:rsid w:val="00682493"/>
    <w:rsid w:val="00684242"/>
    <w:rsid w:val="006856A3"/>
    <w:rsid w:val="006860F2"/>
    <w:rsid w:val="00687E09"/>
    <w:rsid w:val="00691E19"/>
    <w:rsid w:val="006979EA"/>
    <w:rsid w:val="006A01CC"/>
    <w:rsid w:val="006A2508"/>
    <w:rsid w:val="006A30F5"/>
    <w:rsid w:val="006A3C66"/>
    <w:rsid w:val="006A4A06"/>
    <w:rsid w:val="006B001F"/>
    <w:rsid w:val="006B01BF"/>
    <w:rsid w:val="006B0290"/>
    <w:rsid w:val="006B0793"/>
    <w:rsid w:val="006B0AFB"/>
    <w:rsid w:val="006B15BD"/>
    <w:rsid w:val="006B2A1D"/>
    <w:rsid w:val="006B4C15"/>
    <w:rsid w:val="006C042C"/>
    <w:rsid w:val="006C0442"/>
    <w:rsid w:val="006C3D3E"/>
    <w:rsid w:val="006C6B67"/>
    <w:rsid w:val="006D02D6"/>
    <w:rsid w:val="006D1E8F"/>
    <w:rsid w:val="006D5FEC"/>
    <w:rsid w:val="006D7958"/>
    <w:rsid w:val="006E0656"/>
    <w:rsid w:val="006E0A0A"/>
    <w:rsid w:val="006E2EBE"/>
    <w:rsid w:val="006E3B52"/>
    <w:rsid w:val="006F095E"/>
    <w:rsid w:val="006F20CF"/>
    <w:rsid w:val="006F2F30"/>
    <w:rsid w:val="006F340C"/>
    <w:rsid w:val="0070020B"/>
    <w:rsid w:val="007034E3"/>
    <w:rsid w:val="00704C37"/>
    <w:rsid w:val="00706CB6"/>
    <w:rsid w:val="00710E57"/>
    <w:rsid w:val="00713AF0"/>
    <w:rsid w:val="00716F39"/>
    <w:rsid w:val="00717EE4"/>
    <w:rsid w:val="007208B0"/>
    <w:rsid w:val="00720F30"/>
    <w:rsid w:val="00723FD5"/>
    <w:rsid w:val="00725BC7"/>
    <w:rsid w:val="00726429"/>
    <w:rsid w:val="00730A3B"/>
    <w:rsid w:val="00735222"/>
    <w:rsid w:val="00735233"/>
    <w:rsid w:val="00735BA5"/>
    <w:rsid w:val="00737496"/>
    <w:rsid w:val="00737883"/>
    <w:rsid w:val="00744AE4"/>
    <w:rsid w:val="00745E87"/>
    <w:rsid w:val="00747F93"/>
    <w:rsid w:val="0075216B"/>
    <w:rsid w:val="00752753"/>
    <w:rsid w:val="00755DB7"/>
    <w:rsid w:val="00765026"/>
    <w:rsid w:val="00766C06"/>
    <w:rsid w:val="007675D8"/>
    <w:rsid w:val="00773DE6"/>
    <w:rsid w:val="0078590C"/>
    <w:rsid w:val="00790F78"/>
    <w:rsid w:val="00791652"/>
    <w:rsid w:val="007925AE"/>
    <w:rsid w:val="0079497F"/>
    <w:rsid w:val="00796EB5"/>
    <w:rsid w:val="007A0D76"/>
    <w:rsid w:val="007A7E7A"/>
    <w:rsid w:val="007B2729"/>
    <w:rsid w:val="007B27ED"/>
    <w:rsid w:val="007B406D"/>
    <w:rsid w:val="007B4C53"/>
    <w:rsid w:val="007B5C04"/>
    <w:rsid w:val="007B77C8"/>
    <w:rsid w:val="007C19B0"/>
    <w:rsid w:val="007C2E04"/>
    <w:rsid w:val="007C3452"/>
    <w:rsid w:val="007C7557"/>
    <w:rsid w:val="007D00C1"/>
    <w:rsid w:val="007D2A56"/>
    <w:rsid w:val="007E123E"/>
    <w:rsid w:val="007E26E7"/>
    <w:rsid w:val="007E48F0"/>
    <w:rsid w:val="007E7E7E"/>
    <w:rsid w:val="007F0085"/>
    <w:rsid w:val="007F05F1"/>
    <w:rsid w:val="007F3915"/>
    <w:rsid w:val="007F4ECE"/>
    <w:rsid w:val="007F56AF"/>
    <w:rsid w:val="00801550"/>
    <w:rsid w:val="00804AA2"/>
    <w:rsid w:val="00804D90"/>
    <w:rsid w:val="008068C0"/>
    <w:rsid w:val="00810A72"/>
    <w:rsid w:val="008117D8"/>
    <w:rsid w:val="008119B2"/>
    <w:rsid w:val="00811ACA"/>
    <w:rsid w:val="008142D0"/>
    <w:rsid w:val="00815162"/>
    <w:rsid w:val="0081615D"/>
    <w:rsid w:val="008200AE"/>
    <w:rsid w:val="00820911"/>
    <w:rsid w:val="00820D94"/>
    <w:rsid w:val="00824A94"/>
    <w:rsid w:val="00827794"/>
    <w:rsid w:val="00832944"/>
    <w:rsid w:val="0083360C"/>
    <w:rsid w:val="00833972"/>
    <w:rsid w:val="00837B5C"/>
    <w:rsid w:val="00841358"/>
    <w:rsid w:val="00841419"/>
    <w:rsid w:val="00841A62"/>
    <w:rsid w:val="00843841"/>
    <w:rsid w:val="00844F5F"/>
    <w:rsid w:val="00847ECA"/>
    <w:rsid w:val="00854337"/>
    <w:rsid w:val="008549FB"/>
    <w:rsid w:val="00856949"/>
    <w:rsid w:val="0087025D"/>
    <w:rsid w:val="00870426"/>
    <w:rsid w:val="0087524A"/>
    <w:rsid w:val="00886148"/>
    <w:rsid w:val="00886CB7"/>
    <w:rsid w:val="008871BD"/>
    <w:rsid w:val="00887C64"/>
    <w:rsid w:val="00892A88"/>
    <w:rsid w:val="00896863"/>
    <w:rsid w:val="008975B9"/>
    <w:rsid w:val="008A0587"/>
    <w:rsid w:val="008A2315"/>
    <w:rsid w:val="008A416A"/>
    <w:rsid w:val="008A6673"/>
    <w:rsid w:val="008C080D"/>
    <w:rsid w:val="008C359D"/>
    <w:rsid w:val="008C4565"/>
    <w:rsid w:val="008C7857"/>
    <w:rsid w:val="008D0578"/>
    <w:rsid w:val="008D57F5"/>
    <w:rsid w:val="008D5BB7"/>
    <w:rsid w:val="008E14A1"/>
    <w:rsid w:val="008E6621"/>
    <w:rsid w:val="008F394A"/>
    <w:rsid w:val="008F7FD4"/>
    <w:rsid w:val="00902177"/>
    <w:rsid w:val="009048BF"/>
    <w:rsid w:val="00904C88"/>
    <w:rsid w:val="009100E2"/>
    <w:rsid w:val="0091183B"/>
    <w:rsid w:val="00912458"/>
    <w:rsid w:val="009128C0"/>
    <w:rsid w:val="00914F48"/>
    <w:rsid w:val="00917478"/>
    <w:rsid w:val="0091769E"/>
    <w:rsid w:val="00925495"/>
    <w:rsid w:val="009264D2"/>
    <w:rsid w:val="00927DE3"/>
    <w:rsid w:val="0093403E"/>
    <w:rsid w:val="00935BFF"/>
    <w:rsid w:val="00937005"/>
    <w:rsid w:val="00941876"/>
    <w:rsid w:val="00942830"/>
    <w:rsid w:val="00942FE7"/>
    <w:rsid w:val="0094318B"/>
    <w:rsid w:val="00943572"/>
    <w:rsid w:val="0095449C"/>
    <w:rsid w:val="00956ECC"/>
    <w:rsid w:val="009576D1"/>
    <w:rsid w:val="00960317"/>
    <w:rsid w:val="00960A68"/>
    <w:rsid w:val="00960D36"/>
    <w:rsid w:val="00961FDA"/>
    <w:rsid w:val="009675CC"/>
    <w:rsid w:val="00972B22"/>
    <w:rsid w:val="00973594"/>
    <w:rsid w:val="00973CD6"/>
    <w:rsid w:val="00973EB6"/>
    <w:rsid w:val="00976798"/>
    <w:rsid w:val="00981498"/>
    <w:rsid w:val="00981D52"/>
    <w:rsid w:val="0098266B"/>
    <w:rsid w:val="00986374"/>
    <w:rsid w:val="00986753"/>
    <w:rsid w:val="009918AF"/>
    <w:rsid w:val="0099263F"/>
    <w:rsid w:val="00996575"/>
    <w:rsid w:val="009A057A"/>
    <w:rsid w:val="009A473C"/>
    <w:rsid w:val="009A55E0"/>
    <w:rsid w:val="009A7314"/>
    <w:rsid w:val="009B1EB1"/>
    <w:rsid w:val="009B33E2"/>
    <w:rsid w:val="009B4B89"/>
    <w:rsid w:val="009B6F27"/>
    <w:rsid w:val="009C01A4"/>
    <w:rsid w:val="009C0478"/>
    <w:rsid w:val="009C0779"/>
    <w:rsid w:val="009C12CD"/>
    <w:rsid w:val="009C281E"/>
    <w:rsid w:val="009C44BB"/>
    <w:rsid w:val="009C4701"/>
    <w:rsid w:val="009C4FF2"/>
    <w:rsid w:val="009C76EE"/>
    <w:rsid w:val="009D0003"/>
    <w:rsid w:val="009D7E7F"/>
    <w:rsid w:val="009E1122"/>
    <w:rsid w:val="009E1370"/>
    <w:rsid w:val="009F20FE"/>
    <w:rsid w:val="009F255C"/>
    <w:rsid w:val="009F7330"/>
    <w:rsid w:val="00A036FA"/>
    <w:rsid w:val="00A1088C"/>
    <w:rsid w:val="00A10A5A"/>
    <w:rsid w:val="00A1101E"/>
    <w:rsid w:val="00A11133"/>
    <w:rsid w:val="00A12BA7"/>
    <w:rsid w:val="00A13A2C"/>
    <w:rsid w:val="00A140A8"/>
    <w:rsid w:val="00A249E0"/>
    <w:rsid w:val="00A27B57"/>
    <w:rsid w:val="00A307F7"/>
    <w:rsid w:val="00A32171"/>
    <w:rsid w:val="00A352B1"/>
    <w:rsid w:val="00A37AA5"/>
    <w:rsid w:val="00A43977"/>
    <w:rsid w:val="00A439A6"/>
    <w:rsid w:val="00A45140"/>
    <w:rsid w:val="00A47ECC"/>
    <w:rsid w:val="00A643A3"/>
    <w:rsid w:val="00A65722"/>
    <w:rsid w:val="00A65AB1"/>
    <w:rsid w:val="00A66D43"/>
    <w:rsid w:val="00A705F8"/>
    <w:rsid w:val="00A73011"/>
    <w:rsid w:val="00A73048"/>
    <w:rsid w:val="00A7347F"/>
    <w:rsid w:val="00A73F96"/>
    <w:rsid w:val="00A76308"/>
    <w:rsid w:val="00A772D9"/>
    <w:rsid w:val="00A77E2A"/>
    <w:rsid w:val="00A80B83"/>
    <w:rsid w:val="00A86EBF"/>
    <w:rsid w:val="00A91CC1"/>
    <w:rsid w:val="00A92B40"/>
    <w:rsid w:val="00A94265"/>
    <w:rsid w:val="00A96312"/>
    <w:rsid w:val="00AA0F88"/>
    <w:rsid w:val="00AA33A7"/>
    <w:rsid w:val="00AA478C"/>
    <w:rsid w:val="00AA4890"/>
    <w:rsid w:val="00AA5B25"/>
    <w:rsid w:val="00AA6796"/>
    <w:rsid w:val="00AA6804"/>
    <w:rsid w:val="00AA7A88"/>
    <w:rsid w:val="00AB165E"/>
    <w:rsid w:val="00AB6161"/>
    <w:rsid w:val="00AB6E78"/>
    <w:rsid w:val="00AC13E3"/>
    <w:rsid w:val="00AC3433"/>
    <w:rsid w:val="00AC5A01"/>
    <w:rsid w:val="00AD2746"/>
    <w:rsid w:val="00AD407D"/>
    <w:rsid w:val="00AE2E25"/>
    <w:rsid w:val="00AF22E5"/>
    <w:rsid w:val="00AF2B81"/>
    <w:rsid w:val="00B00514"/>
    <w:rsid w:val="00B00549"/>
    <w:rsid w:val="00B018D2"/>
    <w:rsid w:val="00B01F53"/>
    <w:rsid w:val="00B04848"/>
    <w:rsid w:val="00B0553E"/>
    <w:rsid w:val="00B06ED3"/>
    <w:rsid w:val="00B1281F"/>
    <w:rsid w:val="00B209E4"/>
    <w:rsid w:val="00B22AB1"/>
    <w:rsid w:val="00B23603"/>
    <w:rsid w:val="00B24FF8"/>
    <w:rsid w:val="00B263A2"/>
    <w:rsid w:val="00B30E92"/>
    <w:rsid w:val="00B35E4F"/>
    <w:rsid w:val="00B36B5F"/>
    <w:rsid w:val="00B373AE"/>
    <w:rsid w:val="00B411EC"/>
    <w:rsid w:val="00B42C47"/>
    <w:rsid w:val="00B43CE1"/>
    <w:rsid w:val="00B4407B"/>
    <w:rsid w:val="00B44476"/>
    <w:rsid w:val="00B44D2A"/>
    <w:rsid w:val="00B53175"/>
    <w:rsid w:val="00B54EC4"/>
    <w:rsid w:val="00B614F0"/>
    <w:rsid w:val="00B644D8"/>
    <w:rsid w:val="00B664C5"/>
    <w:rsid w:val="00B701D0"/>
    <w:rsid w:val="00B70C09"/>
    <w:rsid w:val="00B73CA3"/>
    <w:rsid w:val="00B761DD"/>
    <w:rsid w:val="00B76555"/>
    <w:rsid w:val="00B775E7"/>
    <w:rsid w:val="00B82023"/>
    <w:rsid w:val="00B83F67"/>
    <w:rsid w:val="00B94163"/>
    <w:rsid w:val="00B94A1D"/>
    <w:rsid w:val="00B9691C"/>
    <w:rsid w:val="00B97668"/>
    <w:rsid w:val="00BA3F38"/>
    <w:rsid w:val="00BA5160"/>
    <w:rsid w:val="00BA5BFF"/>
    <w:rsid w:val="00BA782D"/>
    <w:rsid w:val="00BB4B4E"/>
    <w:rsid w:val="00BB618D"/>
    <w:rsid w:val="00BB6668"/>
    <w:rsid w:val="00BB6BBD"/>
    <w:rsid w:val="00BB6F19"/>
    <w:rsid w:val="00BC1604"/>
    <w:rsid w:val="00BC1C30"/>
    <w:rsid w:val="00BC284D"/>
    <w:rsid w:val="00BC517B"/>
    <w:rsid w:val="00BC615D"/>
    <w:rsid w:val="00BC62D1"/>
    <w:rsid w:val="00BC7241"/>
    <w:rsid w:val="00BD0074"/>
    <w:rsid w:val="00BD0C5D"/>
    <w:rsid w:val="00BD10E2"/>
    <w:rsid w:val="00BD19BD"/>
    <w:rsid w:val="00BD22F7"/>
    <w:rsid w:val="00BD2572"/>
    <w:rsid w:val="00BD46A1"/>
    <w:rsid w:val="00BD4B8E"/>
    <w:rsid w:val="00BE3C00"/>
    <w:rsid w:val="00BE4087"/>
    <w:rsid w:val="00BE6CFD"/>
    <w:rsid w:val="00BE7B05"/>
    <w:rsid w:val="00BF0443"/>
    <w:rsid w:val="00BF0916"/>
    <w:rsid w:val="00BF1E37"/>
    <w:rsid w:val="00BF2A0E"/>
    <w:rsid w:val="00BF2C89"/>
    <w:rsid w:val="00BF3174"/>
    <w:rsid w:val="00BF51D3"/>
    <w:rsid w:val="00BF5734"/>
    <w:rsid w:val="00C00FF6"/>
    <w:rsid w:val="00C12BB6"/>
    <w:rsid w:val="00C13E24"/>
    <w:rsid w:val="00C1699B"/>
    <w:rsid w:val="00C20206"/>
    <w:rsid w:val="00C20B47"/>
    <w:rsid w:val="00C30386"/>
    <w:rsid w:val="00C31CB0"/>
    <w:rsid w:val="00C34BE8"/>
    <w:rsid w:val="00C41DE0"/>
    <w:rsid w:val="00C4557F"/>
    <w:rsid w:val="00C47274"/>
    <w:rsid w:val="00C50C5A"/>
    <w:rsid w:val="00C57FE2"/>
    <w:rsid w:val="00C652CF"/>
    <w:rsid w:val="00C75E50"/>
    <w:rsid w:val="00C7724D"/>
    <w:rsid w:val="00C77D81"/>
    <w:rsid w:val="00C82E8F"/>
    <w:rsid w:val="00C86639"/>
    <w:rsid w:val="00C90CA3"/>
    <w:rsid w:val="00C9117A"/>
    <w:rsid w:val="00C91348"/>
    <w:rsid w:val="00C92894"/>
    <w:rsid w:val="00C973B8"/>
    <w:rsid w:val="00CA1CDD"/>
    <w:rsid w:val="00CA38B0"/>
    <w:rsid w:val="00CB455D"/>
    <w:rsid w:val="00CB5EC8"/>
    <w:rsid w:val="00CB6ED8"/>
    <w:rsid w:val="00CC0937"/>
    <w:rsid w:val="00CC1018"/>
    <w:rsid w:val="00CC12B1"/>
    <w:rsid w:val="00CC13E2"/>
    <w:rsid w:val="00CC4AD6"/>
    <w:rsid w:val="00CC7167"/>
    <w:rsid w:val="00CD18E6"/>
    <w:rsid w:val="00CD1CFF"/>
    <w:rsid w:val="00CD45DF"/>
    <w:rsid w:val="00CD48C0"/>
    <w:rsid w:val="00CD52C0"/>
    <w:rsid w:val="00CD54AC"/>
    <w:rsid w:val="00CE3F32"/>
    <w:rsid w:val="00CE4BC3"/>
    <w:rsid w:val="00CF0A3E"/>
    <w:rsid w:val="00CF2BDF"/>
    <w:rsid w:val="00CF4E6F"/>
    <w:rsid w:val="00CF54A7"/>
    <w:rsid w:val="00CF7BC7"/>
    <w:rsid w:val="00D001AA"/>
    <w:rsid w:val="00D01768"/>
    <w:rsid w:val="00D01C1D"/>
    <w:rsid w:val="00D06C4D"/>
    <w:rsid w:val="00D11750"/>
    <w:rsid w:val="00D2035A"/>
    <w:rsid w:val="00D21211"/>
    <w:rsid w:val="00D25662"/>
    <w:rsid w:val="00D26585"/>
    <w:rsid w:val="00D26FB4"/>
    <w:rsid w:val="00D27640"/>
    <w:rsid w:val="00D34D97"/>
    <w:rsid w:val="00D3554A"/>
    <w:rsid w:val="00D40047"/>
    <w:rsid w:val="00D402DD"/>
    <w:rsid w:val="00D46F1A"/>
    <w:rsid w:val="00D62B67"/>
    <w:rsid w:val="00D67DB9"/>
    <w:rsid w:val="00D70D56"/>
    <w:rsid w:val="00D73409"/>
    <w:rsid w:val="00D740D0"/>
    <w:rsid w:val="00D7429A"/>
    <w:rsid w:val="00D77150"/>
    <w:rsid w:val="00D803AD"/>
    <w:rsid w:val="00D819A4"/>
    <w:rsid w:val="00D95202"/>
    <w:rsid w:val="00D96182"/>
    <w:rsid w:val="00D971ED"/>
    <w:rsid w:val="00D97CF2"/>
    <w:rsid w:val="00DA0917"/>
    <w:rsid w:val="00DA3F88"/>
    <w:rsid w:val="00DB2C06"/>
    <w:rsid w:val="00DB2EED"/>
    <w:rsid w:val="00DB39B0"/>
    <w:rsid w:val="00DB3D22"/>
    <w:rsid w:val="00DB50E6"/>
    <w:rsid w:val="00DB6F34"/>
    <w:rsid w:val="00DC0997"/>
    <w:rsid w:val="00DC1228"/>
    <w:rsid w:val="00DC4543"/>
    <w:rsid w:val="00DC68D8"/>
    <w:rsid w:val="00DD0B9E"/>
    <w:rsid w:val="00DD39E4"/>
    <w:rsid w:val="00DE0CDF"/>
    <w:rsid w:val="00DE3736"/>
    <w:rsid w:val="00DE4969"/>
    <w:rsid w:val="00DE5FE2"/>
    <w:rsid w:val="00DF3A87"/>
    <w:rsid w:val="00DF6B21"/>
    <w:rsid w:val="00DF6DE1"/>
    <w:rsid w:val="00E042F1"/>
    <w:rsid w:val="00E04BBA"/>
    <w:rsid w:val="00E053B3"/>
    <w:rsid w:val="00E11428"/>
    <w:rsid w:val="00E125B4"/>
    <w:rsid w:val="00E1342D"/>
    <w:rsid w:val="00E2154B"/>
    <w:rsid w:val="00E21B1D"/>
    <w:rsid w:val="00E253AE"/>
    <w:rsid w:val="00E273D8"/>
    <w:rsid w:val="00E33C07"/>
    <w:rsid w:val="00E3526D"/>
    <w:rsid w:val="00E427E2"/>
    <w:rsid w:val="00E44A3C"/>
    <w:rsid w:val="00E44CAE"/>
    <w:rsid w:val="00E45EB2"/>
    <w:rsid w:val="00E465FB"/>
    <w:rsid w:val="00E47138"/>
    <w:rsid w:val="00E610EB"/>
    <w:rsid w:val="00E627B3"/>
    <w:rsid w:val="00E642FB"/>
    <w:rsid w:val="00E7554A"/>
    <w:rsid w:val="00E806FE"/>
    <w:rsid w:val="00E822AC"/>
    <w:rsid w:val="00E90CD9"/>
    <w:rsid w:val="00E911CC"/>
    <w:rsid w:val="00E926E0"/>
    <w:rsid w:val="00E96B05"/>
    <w:rsid w:val="00E97EFB"/>
    <w:rsid w:val="00EA5449"/>
    <w:rsid w:val="00EA744B"/>
    <w:rsid w:val="00EB00EF"/>
    <w:rsid w:val="00EB329E"/>
    <w:rsid w:val="00EB479A"/>
    <w:rsid w:val="00EC0B6D"/>
    <w:rsid w:val="00EC5825"/>
    <w:rsid w:val="00ED060E"/>
    <w:rsid w:val="00ED1BDD"/>
    <w:rsid w:val="00ED3C81"/>
    <w:rsid w:val="00ED54EE"/>
    <w:rsid w:val="00ED6E5D"/>
    <w:rsid w:val="00ED6EFD"/>
    <w:rsid w:val="00EE3FF8"/>
    <w:rsid w:val="00EE40EA"/>
    <w:rsid w:val="00EF52E1"/>
    <w:rsid w:val="00EF5D36"/>
    <w:rsid w:val="00EF7478"/>
    <w:rsid w:val="00F102AA"/>
    <w:rsid w:val="00F11069"/>
    <w:rsid w:val="00F13592"/>
    <w:rsid w:val="00F14D18"/>
    <w:rsid w:val="00F17C81"/>
    <w:rsid w:val="00F20A69"/>
    <w:rsid w:val="00F20E5D"/>
    <w:rsid w:val="00F22C65"/>
    <w:rsid w:val="00F2534A"/>
    <w:rsid w:val="00F270F6"/>
    <w:rsid w:val="00F32B38"/>
    <w:rsid w:val="00F32FFA"/>
    <w:rsid w:val="00F3404E"/>
    <w:rsid w:val="00F37214"/>
    <w:rsid w:val="00F4040E"/>
    <w:rsid w:val="00F42BBC"/>
    <w:rsid w:val="00F5194E"/>
    <w:rsid w:val="00F566BD"/>
    <w:rsid w:val="00F612FF"/>
    <w:rsid w:val="00F62F02"/>
    <w:rsid w:val="00F65254"/>
    <w:rsid w:val="00F66BC2"/>
    <w:rsid w:val="00F679B7"/>
    <w:rsid w:val="00F712AB"/>
    <w:rsid w:val="00F7348E"/>
    <w:rsid w:val="00F7506A"/>
    <w:rsid w:val="00F87591"/>
    <w:rsid w:val="00F901AE"/>
    <w:rsid w:val="00F911BE"/>
    <w:rsid w:val="00F92351"/>
    <w:rsid w:val="00F9309B"/>
    <w:rsid w:val="00F967D7"/>
    <w:rsid w:val="00F97CBA"/>
    <w:rsid w:val="00FA231C"/>
    <w:rsid w:val="00FB0AA6"/>
    <w:rsid w:val="00FB1D90"/>
    <w:rsid w:val="00FB2C1A"/>
    <w:rsid w:val="00FB3F88"/>
    <w:rsid w:val="00FB5D40"/>
    <w:rsid w:val="00FB7F1A"/>
    <w:rsid w:val="00FB7FA2"/>
    <w:rsid w:val="00FC1CD5"/>
    <w:rsid w:val="00FC2F1C"/>
    <w:rsid w:val="00FC60F7"/>
    <w:rsid w:val="00FD0EE1"/>
    <w:rsid w:val="00FD24BF"/>
    <w:rsid w:val="00FD4DEE"/>
    <w:rsid w:val="00FD6384"/>
    <w:rsid w:val="00FE550A"/>
    <w:rsid w:val="00FF1E96"/>
    <w:rsid w:val="00FF23A6"/>
    <w:rsid w:val="00FF26D8"/>
    <w:rsid w:val="00FF7D67"/>
    <w:rsid w:val="010A68F3"/>
    <w:rsid w:val="010D58D8"/>
    <w:rsid w:val="012F3599"/>
    <w:rsid w:val="01372904"/>
    <w:rsid w:val="014957CA"/>
    <w:rsid w:val="018869B2"/>
    <w:rsid w:val="018C388B"/>
    <w:rsid w:val="020B2540"/>
    <w:rsid w:val="021608F0"/>
    <w:rsid w:val="025A56A5"/>
    <w:rsid w:val="026F42D5"/>
    <w:rsid w:val="02CB29CA"/>
    <w:rsid w:val="030557AB"/>
    <w:rsid w:val="03187C7B"/>
    <w:rsid w:val="03773684"/>
    <w:rsid w:val="0381329C"/>
    <w:rsid w:val="03846206"/>
    <w:rsid w:val="038903A6"/>
    <w:rsid w:val="03C50BC4"/>
    <w:rsid w:val="03CF4FC8"/>
    <w:rsid w:val="03D51EA0"/>
    <w:rsid w:val="03EC0F90"/>
    <w:rsid w:val="040D7B39"/>
    <w:rsid w:val="04104205"/>
    <w:rsid w:val="041D3C01"/>
    <w:rsid w:val="0423543E"/>
    <w:rsid w:val="048F1646"/>
    <w:rsid w:val="04BB6DAB"/>
    <w:rsid w:val="04CE4627"/>
    <w:rsid w:val="050F5F13"/>
    <w:rsid w:val="05316421"/>
    <w:rsid w:val="055635CA"/>
    <w:rsid w:val="058E4B19"/>
    <w:rsid w:val="058F6088"/>
    <w:rsid w:val="05A37678"/>
    <w:rsid w:val="05CD5518"/>
    <w:rsid w:val="05D36DCF"/>
    <w:rsid w:val="05F427C8"/>
    <w:rsid w:val="063006ED"/>
    <w:rsid w:val="063B2C71"/>
    <w:rsid w:val="064853AE"/>
    <w:rsid w:val="067118BC"/>
    <w:rsid w:val="0676108F"/>
    <w:rsid w:val="06967400"/>
    <w:rsid w:val="06BF58EE"/>
    <w:rsid w:val="06EB716C"/>
    <w:rsid w:val="071D7675"/>
    <w:rsid w:val="0723073A"/>
    <w:rsid w:val="07403E6D"/>
    <w:rsid w:val="075766BB"/>
    <w:rsid w:val="07650AA8"/>
    <w:rsid w:val="076F6ADD"/>
    <w:rsid w:val="07CC3A5D"/>
    <w:rsid w:val="07F4774A"/>
    <w:rsid w:val="080B5690"/>
    <w:rsid w:val="08336FF3"/>
    <w:rsid w:val="083B4D3B"/>
    <w:rsid w:val="08F641A4"/>
    <w:rsid w:val="09073E11"/>
    <w:rsid w:val="09145A81"/>
    <w:rsid w:val="091C6D6A"/>
    <w:rsid w:val="09554810"/>
    <w:rsid w:val="09592A4C"/>
    <w:rsid w:val="096A6821"/>
    <w:rsid w:val="09946FE9"/>
    <w:rsid w:val="09B70D6D"/>
    <w:rsid w:val="09D24463"/>
    <w:rsid w:val="09D24727"/>
    <w:rsid w:val="09FC1192"/>
    <w:rsid w:val="09FD1552"/>
    <w:rsid w:val="0A214B76"/>
    <w:rsid w:val="0A310583"/>
    <w:rsid w:val="0A3F6F51"/>
    <w:rsid w:val="0A4834D4"/>
    <w:rsid w:val="0A4A192C"/>
    <w:rsid w:val="0A9624D1"/>
    <w:rsid w:val="0ABB4456"/>
    <w:rsid w:val="0B201FFE"/>
    <w:rsid w:val="0B395D5D"/>
    <w:rsid w:val="0B5312A0"/>
    <w:rsid w:val="0BD16FF3"/>
    <w:rsid w:val="0BDD60CF"/>
    <w:rsid w:val="0BDE6AC0"/>
    <w:rsid w:val="0BFD6A13"/>
    <w:rsid w:val="0C196C99"/>
    <w:rsid w:val="0C7539BD"/>
    <w:rsid w:val="0C91215E"/>
    <w:rsid w:val="0CF40E1B"/>
    <w:rsid w:val="0CF82272"/>
    <w:rsid w:val="0D120A1E"/>
    <w:rsid w:val="0D142BE1"/>
    <w:rsid w:val="0D230E31"/>
    <w:rsid w:val="0D241B01"/>
    <w:rsid w:val="0D3D37D6"/>
    <w:rsid w:val="0D5A6F86"/>
    <w:rsid w:val="0D5B393D"/>
    <w:rsid w:val="0D632CA7"/>
    <w:rsid w:val="0D7613A6"/>
    <w:rsid w:val="0D960004"/>
    <w:rsid w:val="0DEC724C"/>
    <w:rsid w:val="0E0F4866"/>
    <w:rsid w:val="0E360005"/>
    <w:rsid w:val="0E7A3A52"/>
    <w:rsid w:val="0E8D45FD"/>
    <w:rsid w:val="0ED50E4F"/>
    <w:rsid w:val="0EF337CA"/>
    <w:rsid w:val="0F0A5205"/>
    <w:rsid w:val="0F15790A"/>
    <w:rsid w:val="0F6A6A30"/>
    <w:rsid w:val="0F6D28EF"/>
    <w:rsid w:val="0F7C5299"/>
    <w:rsid w:val="0F8A74BD"/>
    <w:rsid w:val="0FA10F25"/>
    <w:rsid w:val="0FB65D57"/>
    <w:rsid w:val="0FD15E2A"/>
    <w:rsid w:val="0FD7413A"/>
    <w:rsid w:val="0FE41AAE"/>
    <w:rsid w:val="0FF76C3B"/>
    <w:rsid w:val="10083120"/>
    <w:rsid w:val="102F45EA"/>
    <w:rsid w:val="10432E68"/>
    <w:rsid w:val="106316BC"/>
    <w:rsid w:val="10695A83"/>
    <w:rsid w:val="107D7454"/>
    <w:rsid w:val="10927D1B"/>
    <w:rsid w:val="10C94DD0"/>
    <w:rsid w:val="10E13AA3"/>
    <w:rsid w:val="10E73D18"/>
    <w:rsid w:val="110066C6"/>
    <w:rsid w:val="1114698C"/>
    <w:rsid w:val="11576A4F"/>
    <w:rsid w:val="117A1750"/>
    <w:rsid w:val="11806166"/>
    <w:rsid w:val="11C1692D"/>
    <w:rsid w:val="11D61DCB"/>
    <w:rsid w:val="11E1631B"/>
    <w:rsid w:val="11E65ECF"/>
    <w:rsid w:val="11F45487"/>
    <w:rsid w:val="1224186D"/>
    <w:rsid w:val="122A2D62"/>
    <w:rsid w:val="12393F70"/>
    <w:rsid w:val="126022DA"/>
    <w:rsid w:val="1282458D"/>
    <w:rsid w:val="129C51C4"/>
    <w:rsid w:val="12B4561C"/>
    <w:rsid w:val="12BE3934"/>
    <w:rsid w:val="12C63134"/>
    <w:rsid w:val="12D83261"/>
    <w:rsid w:val="12E16310"/>
    <w:rsid w:val="12E57B65"/>
    <w:rsid w:val="13064616"/>
    <w:rsid w:val="132B4EEE"/>
    <w:rsid w:val="13507682"/>
    <w:rsid w:val="13AE2A90"/>
    <w:rsid w:val="13B21882"/>
    <w:rsid w:val="13B565BF"/>
    <w:rsid w:val="13F62DB3"/>
    <w:rsid w:val="14205C62"/>
    <w:rsid w:val="143060D1"/>
    <w:rsid w:val="1430789E"/>
    <w:rsid w:val="143E367B"/>
    <w:rsid w:val="14827E8C"/>
    <w:rsid w:val="149A342A"/>
    <w:rsid w:val="14A57528"/>
    <w:rsid w:val="14B654B6"/>
    <w:rsid w:val="14F414E5"/>
    <w:rsid w:val="14FF33B7"/>
    <w:rsid w:val="152C73E6"/>
    <w:rsid w:val="153112ED"/>
    <w:rsid w:val="153E2189"/>
    <w:rsid w:val="1552417B"/>
    <w:rsid w:val="15533106"/>
    <w:rsid w:val="15624DA5"/>
    <w:rsid w:val="15894123"/>
    <w:rsid w:val="15B92BA4"/>
    <w:rsid w:val="15C93932"/>
    <w:rsid w:val="15E72D76"/>
    <w:rsid w:val="15F82971"/>
    <w:rsid w:val="16787D4B"/>
    <w:rsid w:val="16851F5E"/>
    <w:rsid w:val="168D2ED4"/>
    <w:rsid w:val="16E52D83"/>
    <w:rsid w:val="16E73DB1"/>
    <w:rsid w:val="16F83AE0"/>
    <w:rsid w:val="16FF5E4C"/>
    <w:rsid w:val="171007A4"/>
    <w:rsid w:val="17516117"/>
    <w:rsid w:val="17821727"/>
    <w:rsid w:val="1802076F"/>
    <w:rsid w:val="18051D62"/>
    <w:rsid w:val="18150D07"/>
    <w:rsid w:val="182729A6"/>
    <w:rsid w:val="187D63E5"/>
    <w:rsid w:val="18E024C5"/>
    <w:rsid w:val="18E04B06"/>
    <w:rsid w:val="18EF7344"/>
    <w:rsid w:val="194D4CAC"/>
    <w:rsid w:val="19816C1E"/>
    <w:rsid w:val="198836A4"/>
    <w:rsid w:val="198A583F"/>
    <w:rsid w:val="199929DE"/>
    <w:rsid w:val="19A20910"/>
    <w:rsid w:val="1A436F88"/>
    <w:rsid w:val="1A75383A"/>
    <w:rsid w:val="1A785082"/>
    <w:rsid w:val="1AB50DC8"/>
    <w:rsid w:val="1AD02CA6"/>
    <w:rsid w:val="1AEF2743"/>
    <w:rsid w:val="1B1102D6"/>
    <w:rsid w:val="1B423A72"/>
    <w:rsid w:val="1B5E6E70"/>
    <w:rsid w:val="1B7D0481"/>
    <w:rsid w:val="1B8B6579"/>
    <w:rsid w:val="1BB152C8"/>
    <w:rsid w:val="1BF12051"/>
    <w:rsid w:val="1C023AC3"/>
    <w:rsid w:val="1C0F5AF2"/>
    <w:rsid w:val="1C1E3984"/>
    <w:rsid w:val="1C2A66D4"/>
    <w:rsid w:val="1C2B4177"/>
    <w:rsid w:val="1C355E4B"/>
    <w:rsid w:val="1C3674F8"/>
    <w:rsid w:val="1C3D068B"/>
    <w:rsid w:val="1C3F4BDA"/>
    <w:rsid w:val="1C427DCE"/>
    <w:rsid w:val="1C610E4C"/>
    <w:rsid w:val="1C8850F2"/>
    <w:rsid w:val="1CA107FB"/>
    <w:rsid w:val="1CEB4747"/>
    <w:rsid w:val="1CED3058"/>
    <w:rsid w:val="1D030E73"/>
    <w:rsid w:val="1D0311AE"/>
    <w:rsid w:val="1D3149AC"/>
    <w:rsid w:val="1D684E50"/>
    <w:rsid w:val="1DBB5E9E"/>
    <w:rsid w:val="1DF11E87"/>
    <w:rsid w:val="1E095277"/>
    <w:rsid w:val="1E120815"/>
    <w:rsid w:val="1E22770E"/>
    <w:rsid w:val="1E4A4C13"/>
    <w:rsid w:val="1E750909"/>
    <w:rsid w:val="1E883889"/>
    <w:rsid w:val="1EA132B7"/>
    <w:rsid w:val="1EA60A9A"/>
    <w:rsid w:val="1EDE71BF"/>
    <w:rsid w:val="1EEE03C8"/>
    <w:rsid w:val="1F0A5547"/>
    <w:rsid w:val="1F3B2216"/>
    <w:rsid w:val="1F4057CF"/>
    <w:rsid w:val="1F795258"/>
    <w:rsid w:val="1F970DC0"/>
    <w:rsid w:val="1F9A78B3"/>
    <w:rsid w:val="1FAC585B"/>
    <w:rsid w:val="1FAF7505"/>
    <w:rsid w:val="1FB00054"/>
    <w:rsid w:val="200B7F46"/>
    <w:rsid w:val="20714324"/>
    <w:rsid w:val="207B7681"/>
    <w:rsid w:val="20AE73AF"/>
    <w:rsid w:val="20B0414A"/>
    <w:rsid w:val="20B71792"/>
    <w:rsid w:val="20B75A2F"/>
    <w:rsid w:val="20C45AAE"/>
    <w:rsid w:val="20D61A54"/>
    <w:rsid w:val="20E933E0"/>
    <w:rsid w:val="21034CFB"/>
    <w:rsid w:val="21193B6A"/>
    <w:rsid w:val="21375F6D"/>
    <w:rsid w:val="21404E3D"/>
    <w:rsid w:val="21545194"/>
    <w:rsid w:val="21572084"/>
    <w:rsid w:val="2174057D"/>
    <w:rsid w:val="21830FB5"/>
    <w:rsid w:val="218C4A2E"/>
    <w:rsid w:val="21924AF0"/>
    <w:rsid w:val="21A057AB"/>
    <w:rsid w:val="21DC6EE9"/>
    <w:rsid w:val="21F247B3"/>
    <w:rsid w:val="22094276"/>
    <w:rsid w:val="221320CA"/>
    <w:rsid w:val="22316FC5"/>
    <w:rsid w:val="225E4057"/>
    <w:rsid w:val="22667031"/>
    <w:rsid w:val="227B574E"/>
    <w:rsid w:val="227E5C19"/>
    <w:rsid w:val="22824053"/>
    <w:rsid w:val="22B1582E"/>
    <w:rsid w:val="22BC5948"/>
    <w:rsid w:val="22C5740F"/>
    <w:rsid w:val="232A39EF"/>
    <w:rsid w:val="23367AEE"/>
    <w:rsid w:val="236E457B"/>
    <w:rsid w:val="23A34929"/>
    <w:rsid w:val="23AB430E"/>
    <w:rsid w:val="23F715A1"/>
    <w:rsid w:val="23F72BE5"/>
    <w:rsid w:val="24251376"/>
    <w:rsid w:val="24724CED"/>
    <w:rsid w:val="24830D0C"/>
    <w:rsid w:val="24A2718F"/>
    <w:rsid w:val="25015FDF"/>
    <w:rsid w:val="250B4161"/>
    <w:rsid w:val="250F0374"/>
    <w:rsid w:val="251F59CD"/>
    <w:rsid w:val="253A0EC0"/>
    <w:rsid w:val="25670ACF"/>
    <w:rsid w:val="25681D29"/>
    <w:rsid w:val="25717B23"/>
    <w:rsid w:val="25D44FF6"/>
    <w:rsid w:val="25F36B5D"/>
    <w:rsid w:val="25FB4135"/>
    <w:rsid w:val="26067EBA"/>
    <w:rsid w:val="2623740E"/>
    <w:rsid w:val="26605F02"/>
    <w:rsid w:val="26625034"/>
    <w:rsid w:val="26887729"/>
    <w:rsid w:val="26933573"/>
    <w:rsid w:val="26A677BE"/>
    <w:rsid w:val="26AD246F"/>
    <w:rsid w:val="26D50087"/>
    <w:rsid w:val="26F34AE8"/>
    <w:rsid w:val="26FF35F6"/>
    <w:rsid w:val="270F1DFF"/>
    <w:rsid w:val="27210EF4"/>
    <w:rsid w:val="274C0C94"/>
    <w:rsid w:val="27641A50"/>
    <w:rsid w:val="2775122C"/>
    <w:rsid w:val="279E0AF8"/>
    <w:rsid w:val="27C16E91"/>
    <w:rsid w:val="280115E1"/>
    <w:rsid w:val="283002E3"/>
    <w:rsid w:val="28520558"/>
    <w:rsid w:val="285E20E0"/>
    <w:rsid w:val="2876514D"/>
    <w:rsid w:val="289B59BE"/>
    <w:rsid w:val="28D660DA"/>
    <w:rsid w:val="292F41B5"/>
    <w:rsid w:val="29404C21"/>
    <w:rsid w:val="2993415F"/>
    <w:rsid w:val="29B504CF"/>
    <w:rsid w:val="29BE35D3"/>
    <w:rsid w:val="29CC7D6E"/>
    <w:rsid w:val="29E25124"/>
    <w:rsid w:val="29F62505"/>
    <w:rsid w:val="2A1569CB"/>
    <w:rsid w:val="2A667982"/>
    <w:rsid w:val="2A8E1F06"/>
    <w:rsid w:val="2A9C4C15"/>
    <w:rsid w:val="2AA9308C"/>
    <w:rsid w:val="2AC12722"/>
    <w:rsid w:val="2AC907D4"/>
    <w:rsid w:val="2B235242"/>
    <w:rsid w:val="2B636AD4"/>
    <w:rsid w:val="2B6802C3"/>
    <w:rsid w:val="2B681D9D"/>
    <w:rsid w:val="2B8E6FBF"/>
    <w:rsid w:val="2B9F2406"/>
    <w:rsid w:val="2BAF07C9"/>
    <w:rsid w:val="2BB0519C"/>
    <w:rsid w:val="2BDD02D0"/>
    <w:rsid w:val="2BFC56BB"/>
    <w:rsid w:val="2C3D36CE"/>
    <w:rsid w:val="2C463408"/>
    <w:rsid w:val="2C5A4937"/>
    <w:rsid w:val="2C6F322A"/>
    <w:rsid w:val="2CA16F7E"/>
    <w:rsid w:val="2CA97A96"/>
    <w:rsid w:val="2CB12E7E"/>
    <w:rsid w:val="2CCF76D5"/>
    <w:rsid w:val="2CDD33D7"/>
    <w:rsid w:val="2CF777E9"/>
    <w:rsid w:val="2D022352"/>
    <w:rsid w:val="2D860EC4"/>
    <w:rsid w:val="2DC802B4"/>
    <w:rsid w:val="2DCA5283"/>
    <w:rsid w:val="2E2C0439"/>
    <w:rsid w:val="2E4E5FD4"/>
    <w:rsid w:val="2E6E4508"/>
    <w:rsid w:val="2E737964"/>
    <w:rsid w:val="2E7D2352"/>
    <w:rsid w:val="2E802974"/>
    <w:rsid w:val="2E82658E"/>
    <w:rsid w:val="2EA03323"/>
    <w:rsid w:val="2ED53653"/>
    <w:rsid w:val="2EF60904"/>
    <w:rsid w:val="2EFB566E"/>
    <w:rsid w:val="2F13484E"/>
    <w:rsid w:val="2F430DF0"/>
    <w:rsid w:val="2F566CCC"/>
    <w:rsid w:val="2F5B7966"/>
    <w:rsid w:val="2F605602"/>
    <w:rsid w:val="2FBD62E6"/>
    <w:rsid w:val="2FD50F03"/>
    <w:rsid w:val="2FFA24EB"/>
    <w:rsid w:val="303C2772"/>
    <w:rsid w:val="3064379F"/>
    <w:rsid w:val="3077222E"/>
    <w:rsid w:val="30774F20"/>
    <w:rsid w:val="307D2409"/>
    <w:rsid w:val="310876B4"/>
    <w:rsid w:val="311F545C"/>
    <w:rsid w:val="31407FD9"/>
    <w:rsid w:val="31613EB4"/>
    <w:rsid w:val="317F7D3F"/>
    <w:rsid w:val="31D3726D"/>
    <w:rsid w:val="31E72398"/>
    <w:rsid w:val="31F93DCC"/>
    <w:rsid w:val="32265FD5"/>
    <w:rsid w:val="323B217B"/>
    <w:rsid w:val="324F6AB2"/>
    <w:rsid w:val="32776F45"/>
    <w:rsid w:val="32883945"/>
    <w:rsid w:val="329B0E5D"/>
    <w:rsid w:val="32B418F9"/>
    <w:rsid w:val="32BB5D27"/>
    <w:rsid w:val="32CD27CD"/>
    <w:rsid w:val="32D459AE"/>
    <w:rsid w:val="32F067B3"/>
    <w:rsid w:val="331602C6"/>
    <w:rsid w:val="331B0E2B"/>
    <w:rsid w:val="33273CA0"/>
    <w:rsid w:val="332A307D"/>
    <w:rsid w:val="33466713"/>
    <w:rsid w:val="335A3708"/>
    <w:rsid w:val="33924BDF"/>
    <w:rsid w:val="33B82F36"/>
    <w:rsid w:val="33BB02C1"/>
    <w:rsid w:val="33DC2643"/>
    <w:rsid w:val="342D7140"/>
    <w:rsid w:val="344A7F7E"/>
    <w:rsid w:val="349776BC"/>
    <w:rsid w:val="34986D9D"/>
    <w:rsid w:val="351D21DB"/>
    <w:rsid w:val="353E646F"/>
    <w:rsid w:val="354D27DC"/>
    <w:rsid w:val="35564C6B"/>
    <w:rsid w:val="355B6836"/>
    <w:rsid w:val="357C49E2"/>
    <w:rsid w:val="357F37A7"/>
    <w:rsid w:val="358668B0"/>
    <w:rsid w:val="35921F5F"/>
    <w:rsid w:val="35A909AC"/>
    <w:rsid w:val="35CA240C"/>
    <w:rsid w:val="35F15543"/>
    <w:rsid w:val="361311D8"/>
    <w:rsid w:val="36137470"/>
    <w:rsid w:val="361F6050"/>
    <w:rsid w:val="363B38AF"/>
    <w:rsid w:val="364F7FC5"/>
    <w:rsid w:val="36565B22"/>
    <w:rsid w:val="36757EE6"/>
    <w:rsid w:val="367E391B"/>
    <w:rsid w:val="36863EA8"/>
    <w:rsid w:val="36F64701"/>
    <w:rsid w:val="37023114"/>
    <w:rsid w:val="370559AC"/>
    <w:rsid w:val="370F28DD"/>
    <w:rsid w:val="374071EC"/>
    <w:rsid w:val="374546CF"/>
    <w:rsid w:val="37486580"/>
    <w:rsid w:val="379C657E"/>
    <w:rsid w:val="37A71840"/>
    <w:rsid w:val="37B77CCC"/>
    <w:rsid w:val="37FE36B4"/>
    <w:rsid w:val="380F09C1"/>
    <w:rsid w:val="385F7E80"/>
    <w:rsid w:val="386809F7"/>
    <w:rsid w:val="388C1BE0"/>
    <w:rsid w:val="3909446B"/>
    <w:rsid w:val="396860A7"/>
    <w:rsid w:val="396D218D"/>
    <w:rsid w:val="39A05382"/>
    <w:rsid w:val="39BA3C95"/>
    <w:rsid w:val="39C97216"/>
    <w:rsid w:val="39CC5805"/>
    <w:rsid w:val="39DD5580"/>
    <w:rsid w:val="3A003E48"/>
    <w:rsid w:val="3A0F5842"/>
    <w:rsid w:val="3A4B5124"/>
    <w:rsid w:val="3A781539"/>
    <w:rsid w:val="3A7C10CD"/>
    <w:rsid w:val="3AF14120"/>
    <w:rsid w:val="3AF26615"/>
    <w:rsid w:val="3AFD16F0"/>
    <w:rsid w:val="3B1362CA"/>
    <w:rsid w:val="3B3B7A66"/>
    <w:rsid w:val="3B71489E"/>
    <w:rsid w:val="3BC06318"/>
    <w:rsid w:val="3BC72533"/>
    <w:rsid w:val="3BF4016C"/>
    <w:rsid w:val="3C0A51A8"/>
    <w:rsid w:val="3C34657E"/>
    <w:rsid w:val="3CA25CBF"/>
    <w:rsid w:val="3CB36031"/>
    <w:rsid w:val="3CB5690C"/>
    <w:rsid w:val="3CC10310"/>
    <w:rsid w:val="3CC61010"/>
    <w:rsid w:val="3CCA0E0F"/>
    <w:rsid w:val="3CD43CDB"/>
    <w:rsid w:val="3CEE25FF"/>
    <w:rsid w:val="3D084966"/>
    <w:rsid w:val="3D0B21EC"/>
    <w:rsid w:val="3D0C34EE"/>
    <w:rsid w:val="3D27286D"/>
    <w:rsid w:val="3D562E28"/>
    <w:rsid w:val="3D613938"/>
    <w:rsid w:val="3D8845D4"/>
    <w:rsid w:val="3D8863C7"/>
    <w:rsid w:val="3D8904FE"/>
    <w:rsid w:val="3D8E599D"/>
    <w:rsid w:val="3DA63AF0"/>
    <w:rsid w:val="3DC924EC"/>
    <w:rsid w:val="3DFB4D07"/>
    <w:rsid w:val="3E045C44"/>
    <w:rsid w:val="3E141058"/>
    <w:rsid w:val="3E1D2CF8"/>
    <w:rsid w:val="3E3366C9"/>
    <w:rsid w:val="3E5A00FB"/>
    <w:rsid w:val="3E5E37B6"/>
    <w:rsid w:val="3E6A5970"/>
    <w:rsid w:val="3E6C07D4"/>
    <w:rsid w:val="3E941210"/>
    <w:rsid w:val="3EB5642E"/>
    <w:rsid w:val="3EC40A4B"/>
    <w:rsid w:val="3F075114"/>
    <w:rsid w:val="3F311304"/>
    <w:rsid w:val="3F323CA8"/>
    <w:rsid w:val="3F357D69"/>
    <w:rsid w:val="3F542152"/>
    <w:rsid w:val="3F577615"/>
    <w:rsid w:val="3F580F93"/>
    <w:rsid w:val="3F6E2F2A"/>
    <w:rsid w:val="3F771C19"/>
    <w:rsid w:val="3F8961B0"/>
    <w:rsid w:val="3FAA14F0"/>
    <w:rsid w:val="3FD54A8C"/>
    <w:rsid w:val="3FD55D46"/>
    <w:rsid w:val="3FF937EB"/>
    <w:rsid w:val="40463656"/>
    <w:rsid w:val="40905588"/>
    <w:rsid w:val="409939AE"/>
    <w:rsid w:val="40D03442"/>
    <w:rsid w:val="40D336FE"/>
    <w:rsid w:val="41012A9F"/>
    <w:rsid w:val="41321D7E"/>
    <w:rsid w:val="414879F5"/>
    <w:rsid w:val="41A7460A"/>
    <w:rsid w:val="41A8291B"/>
    <w:rsid w:val="41C50D47"/>
    <w:rsid w:val="41CA166F"/>
    <w:rsid w:val="41D55790"/>
    <w:rsid w:val="41DA0C13"/>
    <w:rsid w:val="41FC4A49"/>
    <w:rsid w:val="42023D6B"/>
    <w:rsid w:val="42192EAE"/>
    <w:rsid w:val="423F71AF"/>
    <w:rsid w:val="42540723"/>
    <w:rsid w:val="426175EE"/>
    <w:rsid w:val="426705D1"/>
    <w:rsid w:val="42860977"/>
    <w:rsid w:val="42972BCC"/>
    <w:rsid w:val="42987D43"/>
    <w:rsid w:val="42E00C1A"/>
    <w:rsid w:val="42ED3A05"/>
    <w:rsid w:val="42F70EB5"/>
    <w:rsid w:val="437F0590"/>
    <w:rsid w:val="43B46BAB"/>
    <w:rsid w:val="43C16472"/>
    <w:rsid w:val="43E30524"/>
    <w:rsid w:val="44466BD7"/>
    <w:rsid w:val="44536489"/>
    <w:rsid w:val="44A22D1F"/>
    <w:rsid w:val="44BE1BE5"/>
    <w:rsid w:val="4523798D"/>
    <w:rsid w:val="453A2543"/>
    <w:rsid w:val="45CC2979"/>
    <w:rsid w:val="45CF614D"/>
    <w:rsid w:val="45E71C9B"/>
    <w:rsid w:val="462E30FC"/>
    <w:rsid w:val="462E702E"/>
    <w:rsid w:val="463A7F04"/>
    <w:rsid w:val="46405EFC"/>
    <w:rsid w:val="46413BC2"/>
    <w:rsid w:val="46BD28C6"/>
    <w:rsid w:val="46D14781"/>
    <w:rsid w:val="46FF1242"/>
    <w:rsid w:val="47070CF0"/>
    <w:rsid w:val="47292578"/>
    <w:rsid w:val="47324A1C"/>
    <w:rsid w:val="47550C1E"/>
    <w:rsid w:val="476F7561"/>
    <w:rsid w:val="47E41076"/>
    <w:rsid w:val="47E75B7E"/>
    <w:rsid w:val="48676D5E"/>
    <w:rsid w:val="48A661B1"/>
    <w:rsid w:val="48F6597F"/>
    <w:rsid w:val="49054F58"/>
    <w:rsid w:val="496972D6"/>
    <w:rsid w:val="496E1FC7"/>
    <w:rsid w:val="497A22D5"/>
    <w:rsid w:val="49947F8A"/>
    <w:rsid w:val="49D060F6"/>
    <w:rsid w:val="49ED011A"/>
    <w:rsid w:val="49FC024A"/>
    <w:rsid w:val="4A1358F4"/>
    <w:rsid w:val="4A500D12"/>
    <w:rsid w:val="4A821E37"/>
    <w:rsid w:val="4AC80529"/>
    <w:rsid w:val="4AD1453C"/>
    <w:rsid w:val="4B031A39"/>
    <w:rsid w:val="4B061B9B"/>
    <w:rsid w:val="4B4B4061"/>
    <w:rsid w:val="4B6F199C"/>
    <w:rsid w:val="4B94200D"/>
    <w:rsid w:val="4BA019D1"/>
    <w:rsid w:val="4BCB0AC6"/>
    <w:rsid w:val="4BD76410"/>
    <w:rsid w:val="4BE94C4F"/>
    <w:rsid w:val="4C026BCD"/>
    <w:rsid w:val="4C597617"/>
    <w:rsid w:val="4C6814C1"/>
    <w:rsid w:val="4C764C08"/>
    <w:rsid w:val="4C9C2665"/>
    <w:rsid w:val="4CA95F6D"/>
    <w:rsid w:val="4CC6796E"/>
    <w:rsid w:val="4CD45902"/>
    <w:rsid w:val="4CE21633"/>
    <w:rsid w:val="4D0A0534"/>
    <w:rsid w:val="4D0B739F"/>
    <w:rsid w:val="4D4B058C"/>
    <w:rsid w:val="4D5852E1"/>
    <w:rsid w:val="4DBB679C"/>
    <w:rsid w:val="4E015F40"/>
    <w:rsid w:val="4E3054C8"/>
    <w:rsid w:val="4E3C4FDE"/>
    <w:rsid w:val="4E614116"/>
    <w:rsid w:val="4E714782"/>
    <w:rsid w:val="4E7E16D7"/>
    <w:rsid w:val="4EAA5326"/>
    <w:rsid w:val="4F0B1B25"/>
    <w:rsid w:val="4F0B5857"/>
    <w:rsid w:val="4F182E94"/>
    <w:rsid w:val="4F5A7871"/>
    <w:rsid w:val="4F635279"/>
    <w:rsid w:val="4F7A7F50"/>
    <w:rsid w:val="4F8C51F3"/>
    <w:rsid w:val="4F8D0668"/>
    <w:rsid w:val="4FC63043"/>
    <w:rsid w:val="4FF73507"/>
    <w:rsid w:val="4FF77CD1"/>
    <w:rsid w:val="5001726F"/>
    <w:rsid w:val="50131982"/>
    <w:rsid w:val="503D1DD3"/>
    <w:rsid w:val="5054773A"/>
    <w:rsid w:val="50604AC6"/>
    <w:rsid w:val="506F3BE7"/>
    <w:rsid w:val="50A9075D"/>
    <w:rsid w:val="50DD158C"/>
    <w:rsid w:val="50E45E12"/>
    <w:rsid w:val="50F32BDA"/>
    <w:rsid w:val="511C22C6"/>
    <w:rsid w:val="513F4DC9"/>
    <w:rsid w:val="51663E5A"/>
    <w:rsid w:val="51AC61FE"/>
    <w:rsid w:val="51BC1809"/>
    <w:rsid w:val="51D05D1D"/>
    <w:rsid w:val="51D30D33"/>
    <w:rsid w:val="51E467B1"/>
    <w:rsid w:val="520F4D73"/>
    <w:rsid w:val="52314076"/>
    <w:rsid w:val="525E14B9"/>
    <w:rsid w:val="52857B7B"/>
    <w:rsid w:val="52B41E10"/>
    <w:rsid w:val="52B54654"/>
    <w:rsid w:val="52E104E9"/>
    <w:rsid w:val="52EC7B42"/>
    <w:rsid w:val="52EE3C8A"/>
    <w:rsid w:val="531F22A8"/>
    <w:rsid w:val="5354414C"/>
    <w:rsid w:val="53786A92"/>
    <w:rsid w:val="53A145BA"/>
    <w:rsid w:val="53A607C2"/>
    <w:rsid w:val="53BA3E5E"/>
    <w:rsid w:val="53DE29F7"/>
    <w:rsid w:val="54061064"/>
    <w:rsid w:val="542D0073"/>
    <w:rsid w:val="543A78B7"/>
    <w:rsid w:val="545A4278"/>
    <w:rsid w:val="5467097F"/>
    <w:rsid w:val="546F1C90"/>
    <w:rsid w:val="54963DA6"/>
    <w:rsid w:val="54981B70"/>
    <w:rsid w:val="54C86B76"/>
    <w:rsid w:val="54CC6E70"/>
    <w:rsid w:val="54DB0F29"/>
    <w:rsid w:val="54FC08CD"/>
    <w:rsid w:val="551B4E1E"/>
    <w:rsid w:val="5529132C"/>
    <w:rsid w:val="55510723"/>
    <w:rsid w:val="557B1713"/>
    <w:rsid w:val="5585551E"/>
    <w:rsid w:val="558E6682"/>
    <w:rsid w:val="55B72FE7"/>
    <w:rsid w:val="55CC747F"/>
    <w:rsid w:val="55E34F26"/>
    <w:rsid w:val="562E57D2"/>
    <w:rsid w:val="563414C4"/>
    <w:rsid w:val="5640731B"/>
    <w:rsid w:val="564E4518"/>
    <w:rsid w:val="56617D35"/>
    <w:rsid w:val="566216B5"/>
    <w:rsid w:val="56666AFC"/>
    <w:rsid w:val="56766483"/>
    <w:rsid w:val="567665A1"/>
    <w:rsid w:val="569F75E5"/>
    <w:rsid w:val="56A1258D"/>
    <w:rsid w:val="56E80E07"/>
    <w:rsid w:val="570C0052"/>
    <w:rsid w:val="578C4557"/>
    <w:rsid w:val="579D1B5B"/>
    <w:rsid w:val="57BD6B6C"/>
    <w:rsid w:val="57C262C9"/>
    <w:rsid w:val="57C4146F"/>
    <w:rsid w:val="57C63EC0"/>
    <w:rsid w:val="57CF3352"/>
    <w:rsid w:val="57FB3CCF"/>
    <w:rsid w:val="58381EAE"/>
    <w:rsid w:val="586122C1"/>
    <w:rsid w:val="589B004A"/>
    <w:rsid w:val="58BA1D49"/>
    <w:rsid w:val="58D17B3B"/>
    <w:rsid w:val="58E117CF"/>
    <w:rsid w:val="58F104B1"/>
    <w:rsid w:val="58F73CD6"/>
    <w:rsid w:val="59175529"/>
    <w:rsid w:val="592A3C8E"/>
    <w:rsid w:val="594C6B9F"/>
    <w:rsid w:val="595C221F"/>
    <w:rsid w:val="59671555"/>
    <w:rsid w:val="59932DEB"/>
    <w:rsid w:val="59CB6D2E"/>
    <w:rsid w:val="59DF47EA"/>
    <w:rsid w:val="59E16E16"/>
    <w:rsid w:val="59E667D7"/>
    <w:rsid w:val="59F20167"/>
    <w:rsid w:val="5A2A4712"/>
    <w:rsid w:val="5A3C5BAA"/>
    <w:rsid w:val="5A4B1AEC"/>
    <w:rsid w:val="5A4B2696"/>
    <w:rsid w:val="5A5C5D0A"/>
    <w:rsid w:val="5A5F5E4D"/>
    <w:rsid w:val="5A640E62"/>
    <w:rsid w:val="5A8D51A7"/>
    <w:rsid w:val="5A9544B3"/>
    <w:rsid w:val="5AAA0E96"/>
    <w:rsid w:val="5AB91832"/>
    <w:rsid w:val="5AC949CE"/>
    <w:rsid w:val="5B054997"/>
    <w:rsid w:val="5B372FE9"/>
    <w:rsid w:val="5B413C83"/>
    <w:rsid w:val="5B5E78C0"/>
    <w:rsid w:val="5B6A2DDA"/>
    <w:rsid w:val="5B7261E3"/>
    <w:rsid w:val="5B8E6D2F"/>
    <w:rsid w:val="5B9A63C2"/>
    <w:rsid w:val="5C167D45"/>
    <w:rsid w:val="5C2047A8"/>
    <w:rsid w:val="5C214150"/>
    <w:rsid w:val="5C2201FC"/>
    <w:rsid w:val="5C5700E7"/>
    <w:rsid w:val="5C5F670D"/>
    <w:rsid w:val="5C726145"/>
    <w:rsid w:val="5C784EBE"/>
    <w:rsid w:val="5CAC4259"/>
    <w:rsid w:val="5CC37D0A"/>
    <w:rsid w:val="5CCD7D45"/>
    <w:rsid w:val="5CED3DB3"/>
    <w:rsid w:val="5D8B5655"/>
    <w:rsid w:val="5D9C7D0F"/>
    <w:rsid w:val="5DAF7788"/>
    <w:rsid w:val="5DD012F6"/>
    <w:rsid w:val="5DE144DF"/>
    <w:rsid w:val="5DE76D2F"/>
    <w:rsid w:val="5DF36116"/>
    <w:rsid w:val="5DF40963"/>
    <w:rsid w:val="5E3A1D2E"/>
    <w:rsid w:val="5E720ACD"/>
    <w:rsid w:val="5E757B8E"/>
    <w:rsid w:val="5E9C47D5"/>
    <w:rsid w:val="5EE017FB"/>
    <w:rsid w:val="5F7A1E02"/>
    <w:rsid w:val="5F7E7F06"/>
    <w:rsid w:val="5F88332B"/>
    <w:rsid w:val="5FBF0265"/>
    <w:rsid w:val="5FD809E7"/>
    <w:rsid w:val="6020411C"/>
    <w:rsid w:val="602453E0"/>
    <w:rsid w:val="602F6036"/>
    <w:rsid w:val="60772A09"/>
    <w:rsid w:val="608950C0"/>
    <w:rsid w:val="609D46F1"/>
    <w:rsid w:val="60B574C8"/>
    <w:rsid w:val="60B75FA0"/>
    <w:rsid w:val="60C3299E"/>
    <w:rsid w:val="60E40787"/>
    <w:rsid w:val="611C7F06"/>
    <w:rsid w:val="611E1A70"/>
    <w:rsid w:val="61601104"/>
    <w:rsid w:val="61D30614"/>
    <w:rsid w:val="624C6FD3"/>
    <w:rsid w:val="626D5D48"/>
    <w:rsid w:val="628F479E"/>
    <w:rsid w:val="62A07EB3"/>
    <w:rsid w:val="62D46226"/>
    <w:rsid w:val="62DF4CE1"/>
    <w:rsid w:val="62E4559C"/>
    <w:rsid w:val="62F53AC7"/>
    <w:rsid w:val="63033E07"/>
    <w:rsid w:val="63110EE3"/>
    <w:rsid w:val="631E74F9"/>
    <w:rsid w:val="632B51DA"/>
    <w:rsid w:val="63333138"/>
    <w:rsid w:val="63333498"/>
    <w:rsid w:val="635E0507"/>
    <w:rsid w:val="63CE0149"/>
    <w:rsid w:val="63D54501"/>
    <w:rsid w:val="63DE2907"/>
    <w:rsid w:val="63EC2DBE"/>
    <w:rsid w:val="63FB590E"/>
    <w:rsid w:val="64CC5B75"/>
    <w:rsid w:val="64D05F58"/>
    <w:rsid w:val="64D143F0"/>
    <w:rsid w:val="64DE67A5"/>
    <w:rsid w:val="65137A22"/>
    <w:rsid w:val="65141636"/>
    <w:rsid w:val="656A26CF"/>
    <w:rsid w:val="656F627E"/>
    <w:rsid w:val="65897A59"/>
    <w:rsid w:val="65DD31FB"/>
    <w:rsid w:val="65EC4BA8"/>
    <w:rsid w:val="66047970"/>
    <w:rsid w:val="6617509C"/>
    <w:rsid w:val="66224B44"/>
    <w:rsid w:val="66351A94"/>
    <w:rsid w:val="663803D1"/>
    <w:rsid w:val="663D7662"/>
    <w:rsid w:val="666D5AAC"/>
    <w:rsid w:val="666E53BA"/>
    <w:rsid w:val="667B57CD"/>
    <w:rsid w:val="66B02EE6"/>
    <w:rsid w:val="66B071A6"/>
    <w:rsid w:val="66C6145E"/>
    <w:rsid w:val="66E07B5E"/>
    <w:rsid w:val="66F32772"/>
    <w:rsid w:val="66F60135"/>
    <w:rsid w:val="67420F92"/>
    <w:rsid w:val="674264B5"/>
    <w:rsid w:val="674C770F"/>
    <w:rsid w:val="675610FE"/>
    <w:rsid w:val="677340B8"/>
    <w:rsid w:val="67EB512A"/>
    <w:rsid w:val="6801537F"/>
    <w:rsid w:val="680C5C18"/>
    <w:rsid w:val="68145A67"/>
    <w:rsid w:val="6836320A"/>
    <w:rsid w:val="68380B1A"/>
    <w:rsid w:val="683E7184"/>
    <w:rsid w:val="685124C4"/>
    <w:rsid w:val="6866725A"/>
    <w:rsid w:val="688A17EC"/>
    <w:rsid w:val="69095F26"/>
    <w:rsid w:val="69280E51"/>
    <w:rsid w:val="695031C9"/>
    <w:rsid w:val="695F6221"/>
    <w:rsid w:val="699D0A15"/>
    <w:rsid w:val="69D5700A"/>
    <w:rsid w:val="69F0624F"/>
    <w:rsid w:val="6A1D301B"/>
    <w:rsid w:val="6A551A4E"/>
    <w:rsid w:val="6A702892"/>
    <w:rsid w:val="6A793732"/>
    <w:rsid w:val="6A86246A"/>
    <w:rsid w:val="6AAB3AA6"/>
    <w:rsid w:val="6AB36BEF"/>
    <w:rsid w:val="6ADB4422"/>
    <w:rsid w:val="6AE410D9"/>
    <w:rsid w:val="6AEB3124"/>
    <w:rsid w:val="6B12095C"/>
    <w:rsid w:val="6B2B427D"/>
    <w:rsid w:val="6B470C7A"/>
    <w:rsid w:val="6B7304D7"/>
    <w:rsid w:val="6B751870"/>
    <w:rsid w:val="6B890664"/>
    <w:rsid w:val="6B9E177D"/>
    <w:rsid w:val="6BB970C7"/>
    <w:rsid w:val="6BCA711B"/>
    <w:rsid w:val="6C010FFD"/>
    <w:rsid w:val="6C4C7B69"/>
    <w:rsid w:val="6C8109E4"/>
    <w:rsid w:val="6CB31309"/>
    <w:rsid w:val="6CC055CB"/>
    <w:rsid w:val="6CDA29A8"/>
    <w:rsid w:val="6CE16533"/>
    <w:rsid w:val="6CFA1DAD"/>
    <w:rsid w:val="6D0609F8"/>
    <w:rsid w:val="6D0C7210"/>
    <w:rsid w:val="6D4246C4"/>
    <w:rsid w:val="6D455A5B"/>
    <w:rsid w:val="6D4B4F20"/>
    <w:rsid w:val="6D4C349C"/>
    <w:rsid w:val="6D5B3B34"/>
    <w:rsid w:val="6D630118"/>
    <w:rsid w:val="6D6623D2"/>
    <w:rsid w:val="6D6804ED"/>
    <w:rsid w:val="6D7029B2"/>
    <w:rsid w:val="6D812F51"/>
    <w:rsid w:val="6D855FDA"/>
    <w:rsid w:val="6DE30932"/>
    <w:rsid w:val="6DEB3305"/>
    <w:rsid w:val="6E2D4930"/>
    <w:rsid w:val="6E4C3C2F"/>
    <w:rsid w:val="6E4C71E6"/>
    <w:rsid w:val="6E5B1211"/>
    <w:rsid w:val="6E960A32"/>
    <w:rsid w:val="6E9E1DBB"/>
    <w:rsid w:val="6E9E46D5"/>
    <w:rsid w:val="6ED43093"/>
    <w:rsid w:val="6ED877F9"/>
    <w:rsid w:val="6EEB7DAC"/>
    <w:rsid w:val="6EF816B9"/>
    <w:rsid w:val="6EF87743"/>
    <w:rsid w:val="6F0425A2"/>
    <w:rsid w:val="6F1934E1"/>
    <w:rsid w:val="6F413924"/>
    <w:rsid w:val="6F4B599E"/>
    <w:rsid w:val="6F505D7A"/>
    <w:rsid w:val="6F842DE7"/>
    <w:rsid w:val="6FD27357"/>
    <w:rsid w:val="6FDB6CA7"/>
    <w:rsid w:val="6FE12B9F"/>
    <w:rsid w:val="6FEA4DDB"/>
    <w:rsid w:val="702F45D5"/>
    <w:rsid w:val="706926E9"/>
    <w:rsid w:val="7070345D"/>
    <w:rsid w:val="709138ED"/>
    <w:rsid w:val="70AD4CD9"/>
    <w:rsid w:val="70BA143C"/>
    <w:rsid w:val="70C132D7"/>
    <w:rsid w:val="70DC7E57"/>
    <w:rsid w:val="70DE6020"/>
    <w:rsid w:val="70E55BB0"/>
    <w:rsid w:val="70FD408F"/>
    <w:rsid w:val="71110A80"/>
    <w:rsid w:val="71352642"/>
    <w:rsid w:val="713C63F1"/>
    <w:rsid w:val="719B6C10"/>
    <w:rsid w:val="72303FA8"/>
    <w:rsid w:val="7237651C"/>
    <w:rsid w:val="723F61E4"/>
    <w:rsid w:val="7244326A"/>
    <w:rsid w:val="7255075C"/>
    <w:rsid w:val="7259024D"/>
    <w:rsid w:val="729F6B94"/>
    <w:rsid w:val="72B37E45"/>
    <w:rsid w:val="72D648A5"/>
    <w:rsid w:val="72ED61E8"/>
    <w:rsid w:val="72FD23DF"/>
    <w:rsid w:val="730002C7"/>
    <w:rsid w:val="733C49ED"/>
    <w:rsid w:val="73500CC8"/>
    <w:rsid w:val="73616109"/>
    <w:rsid w:val="737D735B"/>
    <w:rsid w:val="73844DE6"/>
    <w:rsid w:val="738904B0"/>
    <w:rsid w:val="739F56C1"/>
    <w:rsid w:val="73AD558A"/>
    <w:rsid w:val="73BE6E83"/>
    <w:rsid w:val="73E452DA"/>
    <w:rsid w:val="743C5204"/>
    <w:rsid w:val="74542E2B"/>
    <w:rsid w:val="74690F23"/>
    <w:rsid w:val="74A044BE"/>
    <w:rsid w:val="74B15D2A"/>
    <w:rsid w:val="74C33BAA"/>
    <w:rsid w:val="74D00F6C"/>
    <w:rsid w:val="74D739EC"/>
    <w:rsid w:val="74F82F5B"/>
    <w:rsid w:val="74F87C42"/>
    <w:rsid w:val="750356C7"/>
    <w:rsid w:val="75233097"/>
    <w:rsid w:val="75360FAE"/>
    <w:rsid w:val="754F7A80"/>
    <w:rsid w:val="75520F33"/>
    <w:rsid w:val="758E12FF"/>
    <w:rsid w:val="75B135EB"/>
    <w:rsid w:val="75B27B12"/>
    <w:rsid w:val="75B4234E"/>
    <w:rsid w:val="75C768E9"/>
    <w:rsid w:val="75ED10F7"/>
    <w:rsid w:val="75FF5A11"/>
    <w:rsid w:val="761F4C7F"/>
    <w:rsid w:val="76266732"/>
    <w:rsid w:val="7632391F"/>
    <w:rsid w:val="76422D6C"/>
    <w:rsid w:val="764D7903"/>
    <w:rsid w:val="766F4208"/>
    <w:rsid w:val="767E7E42"/>
    <w:rsid w:val="768D176E"/>
    <w:rsid w:val="76CE66B2"/>
    <w:rsid w:val="76D43D65"/>
    <w:rsid w:val="76FE3AF0"/>
    <w:rsid w:val="77586BB1"/>
    <w:rsid w:val="775F57FE"/>
    <w:rsid w:val="77AC426C"/>
    <w:rsid w:val="77E961A7"/>
    <w:rsid w:val="78045C04"/>
    <w:rsid w:val="78090D85"/>
    <w:rsid w:val="781C5E78"/>
    <w:rsid w:val="78220DDB"/>
    <w:rsid w:val="783F07DD"/>
    <w:rsid w:val="78886B0A"/>
    <w:rsid w:val="788E2D22"/>
    <w:rsid w:val="7892437F"/>
    <w:rsid w:val="7894291E"/>
    <w:rsid w:val="78B44D08"/>
    <w:rsid w:val="78CF2643"/>
    <w:rsid w:val="79042F6C"/>
    <w:rsid w:val="790D6687"/>
    <w:rsid w:val="790E4DA2"/>
    <w:rsid w:val="7925676A"/>
    <w:rsid w:val="7945422C"/>
    <w:rsid w:val="79507F1A"/>
    <w:rsid w:val="797751EE"/>
    <w:rsid w:val="79804955"/>
    <w:rsid w:val="79A64876"/>
    <w:rsid w:val="79B7655E"/>
    <w:rsid w:val="79B95538"/>
    <w:rsid w:val="79DB293D"/>
    <w:rsid w:val="7A253936"/>
    <w:rsid w:val="7A3D4C61"/>
    <w:rsid w:val="7A6049A4"/>
    <w:rsid w:val="7A624D90"/>
    <w:rsid w:val="7A8E3BE3"/>
    <w:rsid w:val="7ABE38E5"/>
    <w:rsid w:val="7AC654DE"/>
    <w:rsid w:val="7AD01EA0"/>
    <w:rsid w:val="7AE01A15"/>
    <w:rsid w:val="7AF401E7"/>
    <w:rsid w:val="7AF87E3E"/>
    <w:rsid w:val="7B34487A"/>
    <w:rsid w:val="7B8C5B57"/>
    <w:rsid w:val="7B9F4A0D"/>
    <w:rsid w:val="7BBF2574"/>
    <w:rsid w:val="7BCD0191"/>
    <w:rsid w:val="7BDB365D"/>
    <w:rsid w:val="7BF011E3"/>
    <w:rsid w:val="7C143805"/>
    <w:rsid w:val="7C61105E"/>
    <w:rsid w:val="7C8C7366"/>
    <w:rsid w:val="7D0B5B2B"/>
    <w:rsid w:val="7D276660"/>
    <w:rsid w:val="7D5E5B25"/>
    <w:rsid w:val="7D837E87"/>
    <w:rsid w:val="7D8C74A4"/>
    <w:rsid w:val="7D976610"/>
    <w:rsid w:val="7DBB0290"/>
    <w:rsid w:val="7DCB68B3"/>
    <w:rsid w:val="7DE02C12"/>
    <w:rsid w:val="7DEE64F5"/>
    <w:rsid w:val="7E3C7E0B"/>
    <w:rsid w:val="7E4328CD"/>
    <w:rsid w:val="7E4B158C"/>
    <w:rsid w:val="7E4D72B7"/>
    <w:rsid w:val="7E4F251B"/>
    <w:rsid w:val="7E5C15B5"/>
    <w:rsid w:val="7E961851"/>
    <w:rsid w:val="7EB01F66"/>
    <w:rsid w:val="7EBC65F7"/>
    <w:rsid w:val="7ED67AC0"/>
    <w:rsid w:val="7ED95F11"/>
    <w:rsid w:val="7EE916FA"/>
    <w:rsid w:val="7F040A8B"/>
    <w:rsid w:val="7F0450BC"/>
    <w:rsid w:val="7F780A5B"/>
    <w:rsid w:val="7FAC0674"/>
    <w:rsid w:val="7FB347E6"/>
    <w:rsid w:val="7FBD07DA"/>
    <w:rsid w:val="7FD25ED7"/>
    <w:rsid w:val="7FE877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24"/>
    <w:qFormat/>
    <w:uiPriority w:val="0"/>
    <w:pPr>
      <w:tabs>
        <w:tab w:val="center" w:pos="4153"/>
        <w:tab w:val="right" w:pos="8306"/>
      </w:tabs>
      <w:snapToGrid w:val="0"/>
      <w:jc w:val="left"/>
    </w:pPr>
    <w:rPr>
      <w:sz w:val="18"/>
    </w:rPr>
  </w:style>
  <w:style w:type="paragraph" w:styleId="5">
    <w:name w:val="annotation text"/>
    <w:basedOn w:val="1"/>
    <w:link w:val="28"/>
    <w:qFormat/>
    <w:uiPriority w:val="0"/>
    <w:pPr>
      <w:jc w:val="left"/>
    </w:pPr>
  </w:style>
  <w:style w:type="paragraph" w:styleId="6">
    <w:name w:val="Body Text"/>
    <w:basedOn w:val="1"/>
    <w:link w:val="27"/>
    <w:qFormat/>
    <w:uiPriority w:val="0"/>
    <w:pPr>
      <w:spacing w:after="120"/>
    </w:pPr>
  </w:style>
  <w:style w:type="paragraph" w:styleId="7">
    <w:name w:val="Body Text Indent"/>
    <w:basedOn w:val="1"/>
    <w:qFormat/>
    <w:uiPriority w:val="0"/>
    <w:pPr>
      <w:ind w:firstLine="7" w:firstLineChars="3"/>
    </w:pPr>
    <w:rPr>
      <w:rFonts w:ascii="仿宋_GB2312" w:eastAsia="仿宋_GB2312"/>
      <w:sz w:val="24"/>
    </w:rPr>
  </w:style>
  <w:style w:type="paragraph" w:styleId="8">
    <w:name w:val="Block Text"/>
    <w:basedOn w:val="1"/>
    <w:qFormat/>
    <w:uiPriority w:val="0"/>
    <w:pPr>
      <w:ind w:left="113" w:right="113"/>
      <w:jc w:val="center"/>
    </w:pPr>
    <w:rPr>
      <w:rFonts w:ascii="宋体"/>
      <w:b/>
      <w:color w:val="000000"/>
      <w:sz w:val="24"/>
    </w:rPr>
  </w:style>
  <w:style w:type="paragraph" w:styleId="9">
    <w:name w:val="Body Text Indent 2"/>
    <w:basedOn w:val="1"/>
    <w:qFormat/>
    <w:uiPriority w:val="0"/>
    <w:pPr>
      <w:ind w:firstLine="240" w:firstLineChars="100"/>
    </w:pPr>
    <w:rPr>
      <w:rFonts w:ascii="仿宋_GB2312" w:eastAsia="仿宋_GB2312"/>
      <w:sz w:val="24"/>
    </w:rPr>
  </w:style>
  <w:style w:type="paragraph" w:styleId="10">
    <w:name w:val="Balloon Text"/>
    <w:basedOn w:val="1"/>
    <w:qFormat/>
    <w:uiPriority w:val="0"/>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0"/>
    <w:pPr>
      <w:tabs>
        <w:tab w:val="right" w:leader="dot" w:pos="9016"/>
      </w:tabs>
      <w:spacing w:before="120" w:after="120"/>
      <w:jc w:val="left"/>
    </w:pPr>
    <w:rPr>
      <w:rFonts w:ascii="仿宋_GB2312" w:eastAsia="仿宋_GB2312"/>
      <w:b/>
      <w:caps/>
      <w:sz w:val="28"/>
    </w:rPr>
  </w:style>
  <w:style w:type="paragraph" w:styleId="13">
    <w:name w:val="Body Text Indent 3"/>
    <w:basedOn w:val="1"/>
    <w:qFormat/>
    <w:uiPriority w:val="0"/>
    <w:pPr>
      <w:ind w:firstLine="480" w:firstLineChars="200"/>
    </w:pPr>
    <w:rPr>
      <w:rFonts w:ascii="仿宋_GB2312" w:hAnsi="宋体" w:eastAsia="仿宋_GB2312"/>
      <w:sz w:val="24"/>
    </w:rPr>
  </w:style>
  <w:style w:type="paragraph" w:styleId="14">
    <w:name w:val="toc 2"/>
    <w:basedOn w:val="1"/>
    <w:next w:val="1"/>
    <w:qFormat/>
    <w:uiPriority w:val="39"/>
    <w:pPr>
      <w:tabs>
        <w:tab w:val="left" w:pos="-3261"/>
        <w:tab w:val="left" w:pos="840"/>
        <w:tab w:val="right" w:leader="dot" w:pos="8296"/>
      </w:tabs>
      <w:spacing w:line="276" w:lineRule="auto"/>
    </w:pPr>
    <w:rPr>
      <w:sz w:val="28"/>
    </w:rPr>
  </w:style>
  <w:style w:type="paragraph" w:styleId="15">
    <w:name w:val="Body Text 2"/>
    <w:basedOn w:val="1"/>
    <w:qFormat/>
    <w:uiPriority w:val="0"/>
    <w:rPr>
      <w:rFonts w:ascii="宋体"/>
      <w:b/>
      <w:sz w:val="24"/>
    </w:rPr>
  </w:style>
  <w:style w:type="paragraph" w:styleId="16">
    <w:name w:val="Normal (Web)"/>
    <w:basedOn w:val="1"/>
    <w:semiHidden/>
    <w:unhideWhenUsed/>
    <w:qFormat/>
    <w:uiPriority w:val="0"/>
    <w:pPr>
      <w:spacing w:beforeAutospacing="1" w:afterAutospacing="1"/>
      <w:jc w:val="left"/>
    </w:pPr>
    <w:rPr>
      <w:kern w:val="0"/>
      <w:sz w:val="24"/>
    </w:rPr>
  </w:style>
  <w:style w:type="paragraph" w:styleId="17">
    <w:name w:val="annotation subject"/>
    <w:basedOn w:val="5"/>
    <w:next w:val="5"/>
    <w:link w:val="29"/>
    <w:qFormat/>
    <w:uiPriority w:val="0"/>
    <w:rPr>
      <w:b/>
      <w:bCs/>
    </w:rPr>
  </w:style>
  <w:style w:type="paragraph" w:styleId="18">
    <w:name w:val="Body Text First Indent"/>
    <w:basedOn w:val="6"/>
    <w:qFormat/>
    <w:uiPriority w:val="0"/>
    <w:pPr>
      <w:ind w:firstLine="420" w:firstLineChars="100"/>
    </w:pPr>
    <w:rPr>
      <w:rFonts w:ascii="Calibri" w:hAnsi="Calibri" w:eastAsia="微软雅黑" w:cs="Times New Roman"/>
    </w:rPr>
  </w:style>
  <w:style w:type="paragraph" w:styleId="19">
    <w:name w:val="Body Text First Indent 2"/>
    <w:basedOn w:val="7"/>
    <w:unhideWhenUsed/>
    <w:qFormat/>
    <w:uiPriority w:val="99"/>
    <w:pPr>
      <w:ind w:firstLine="420" w:firstLineChars="200"/>
    </w:pPr>
  </w:style>
  <w:style w:type="character" w:styleId="22">
    <w:name w:val="page number"/>
    <w:basedOn w:val="21"/>
    <w:qFormat/>
    <w:uiPriority w:val="0"/>
  </w:style>
  <w:style w:type="character" w:styleId="23">
    <w:name w:val="annotation reference"/>
    <w:basedOn w:val="21"/>
    <w:qFormat/>
    <w:uiPriority w:val="0"/>
    <w:rPr>
      <w:sz w:val="21"/>
      <w:szCs w:val="21"/>
    </w:rPr>
  </w:style>
  <w:style w:type="character" w:customStyle="1" w:styleId="24">
    <w:name w:val="页脚 字符"/>
    <w:basedOn w:val="21"/>
    <w:link w:val="2"/>
    <w:qFormat/>
    <w:uiPriority w:val="0"/>
    <w:rPr>
      <w:kern w:val="2"/>
      <w:sz w:val="18"/>
    </w:rPr>
  </w:style>
  <w:style w:type="character" w:customStyle="1" w:styleId="25">
    <w:name w:val="页眉 Char"/>
    <w:basedOn w:val="21"/>
    <w:link w:val="26"/>
    <w:qFormat/>
    <w:uiPriority w:val="0"/>
    <w:rPr>
      <w:kern w:val="2"/>
      <w:sz w:val="18"/>
      <w:szCs w:val="18"/>
      <w:lang w:bidi="ar-SA"/>
    </w:rPr>
  </w:style>
  <w:style w:type="paragraph" w:customStyle="1" w:styleId="26">
    <w:name w:val="页眉1"/>
    <w:basedOn w:val="1"/>
    <w:link w:val="25"/>
    <w:qFormat/>
    <w:uiPriority w:val="0"/>
    <w:pPr>
      <w:pBdr>
        <w:bottom w:val="single" w:color="auto" w:sz="6" w:space="1"/>
      </w:pBdr>
      <w:tabs>
        <w:tab w:val="center" w:pos="4153"/>
        <w:tab w:val="right" w:pos="8306"/>
      </w:tabs>
      <w:snapToGrid w:val="0"/>
      <w:jc w:val="center"/>
    </w:pPr>
    <w:rPr>
      <w:sz w:val="18"/>
      <w:szCs w:val="18"/>
    </w:rPr>
  </w:style>
  <w:style w:type="character" w:customStyle="1" w:styleId="27">
    <w:name w:val="正文文本 字符"/>
    <w:basedOn w:val="21"/>
    <w:link w:val="6"/>
    <w:qFormat/>
    <w:uiPriority w:val="0"/>
    <w:rPr>
      <w:rFonts w:eastAsia="宋体"/>
      <w:kern w:val="2"/>
      <w:sz w:val="21"/>
      <w:lang w:val="en-US" w:eastAsia="zh-CN" w:bidi="ar-SA"/>
    </w:rPr>
  </w:style>
  <w:style w:type="character" w:customStyle="1" w:styleId="28">
    <w:name w:val="批注文字 字符"/>
    <w:basedOn w:val="21"/>
    <w:link w:val="5"/>
    <w:qFormat/>
    <w:uiPriority w:val="0"/>
    <w:rPr>
      <w:kern w:val="2"/>
      <w:sz w:val="21"/>
    </w:rPr>
  </w:style>
  <w:style w:type="character" w:customStyle="1" w:styleId="29">
    <w:name w:val="批注主题 字符"/>
    <w:basedOn w:val="28"/>
    <w:link w:val="17"/>
    <w:qFormat/>
    <w:uiPriority w:val="0"/>
    <w:rPr>
      <w:b/>
      <w:bCs/>
      <w:kern w:val="2"/>
      <w:sz w:val="21"/>
    </w:rPr>
  </w:style>
  <w:style w:type="paragraph" w:styleId="30">
    <w:name w:val="List Paragraph"/>
    <w:basedOn w:val="1"/>
    <w:qFormat/>
    <w:uiPriority w:val="0"/>
    <w:pPr>
      <w:ind w:firstLine="420" w:firstLineChars="200"/>
    </w:pPr>
  </w:style>
  <w:style w:type="paragraph" w:customStyle="1" w:styleId="31">
    <w:name w:val="6"/>
    <w:basedOn w:val="1"/>
    <w:next w:val="6"/>
    <w:qFormat/>
    <w:uiPriority w:val="0"/>
    <w:pPr>
      <w:jc w:val="center"/>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C14E5-F2E4-4F78-B76C-AC62ACEFCBEF}">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10</Pages>
  <Words>1413</Words>
  <Characters>8055</Characters>
  <Lines>67</Lines>
  <Paragraphs>18</Paragraphs>
  <TotalTime>96</TotalTime>
  <ScaleCrop>false</ScaleCrop>
  <LinksUpToDate>false</LinksUpToDate>
  <CharactersWithSpaces>9450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2014-12-26T05:42:00Z</dcterms:created>
  <dc:creator>Legend User</dc:creator>
  <cp:lastModifiedBy>段国星</cp:lastModifiedBy>
  <cp:lastPrinted>2025-11-21T09:15:00Z</cp:lastPrinted>
  <dcterms:modified xsi:type="dcterms:W3CDTF">2025-12-30T09:44:39Z</dcterms:modified>
  <dc:title>北京市国有土地使用权出让方案审批表</dc:title>
  <cp:revision>479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ABCC2FF1A6134862A54572B5BCB7339D</vt:lpwstr>
  </property>
</Properties>
</file>